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32B5" w:rsidRPr="0065448C" w:rsidRDefault="005732B5" w:rsidP="005732B5">
      <w:pPr>
        <w:tabs>
          <w:tab w:val="right" w:leader="dot" w:pos="8778"/>
        </w:tabs>
        <w:jc w:val="right"/>
        <w:rPr>
          <w:rFonts w:ascii="Arial" w:hAnsi="Arial" w:cs="Arial"/>
          <w:sz w:val="22"/>
          <w:szCs w:val="22"/>
        </w:rPr>
      </w:pPr>
    </w:p>
    <w:p w:rsidR="00ED6F8D" w:rsidRPr="0065448C" w:rsidRDefault="00ED6F8D" w:rsidP="005732B5">
      <w:pPr>
        <w:tabs>
          <w:tab w:val="right" w:leader="dot" w:pos="8778"/>
        </w:tabs>
        <w:jc w:val="right"/>
        <w:rPr>
          <w:rFonts w:ascii="Arial" w:hAnsi="Arial" w:cs="Arial"/>
          <w:sz w:val="22"/>
          <w:szCs w:val="22"/>
        </w:rPr>
      </w:pPr>
    </w:p>
    <w:p w:rsidR="00E26015" w:rsidRPr="009C0512" w:rsidRDefault="00E26015" w:rsidP="00E26015">
      <w:pPr>
        <w:jc w:val="center"/>
        <w:rPr>
          <w:rFonts w:ascii="Garamond" w:hAnsi="Garamond"/>
          <w:b/>
          <w:sz w:val="22"/>
          <w:szCs w:val="22"/>
        </w:rPr>
      </w:pPr>
      <w:r w:rsidRPr="00E26015">
        <w:rPr>
          <w:rFonts w:ascii="Garamond" w:hAnsi="Garamond"/>
          <w:b/>
          <w:sz w:val="22"/>
          <w:szCs w:val="22"/>
        </w:rPr>
        <w:t xml:space="preserve">EXPOSIÇÃO DE MOTIVOS SOBRE AS PROPOSTAS DE PROJETO DE LEI E DE REGIMENTO </w:t>
      </w:r>
      <w:r w:rsidRPr="009C0512">
        <w:rPr>
          <w:rFonts w:ascii="Garamond" w:hAnsi="Garamond"/>
          <w:b/>
          <w:sz w:val="22"/>
          <w:szCs w:val="22"/>
        </w:rPr>
        <w:t xml:space="preserve">INTERNO </w:t>
      </w:r>
      <w:r w:rsidR="00824659" w:rsidRPr="009C0512">
        <w:rPr>
          <w:rFonts w:ascii="Garamond" w:hAnsi="Garamond"/>
          <w:b/>
          <w:sz w:val="22"/>
          <w:szCs w:val="22"/>
        </w:rPr>
        <w:t>PARA ADEQUAÇÃO DO</w:t>
      </w:r>
      <w:r w:rsidRPr="009C0512">
        <w:rPr>
          <w:rFonts w:ascii="Garamond" w:hAnsi="Garamond"/>
          <w:b/>
          <w:sz w:val="22"/>
          <w:szCs w:val="22"/>
        </w:rPr>
        <w:t xml:space="preserve"> CONSELHO ESTADUAL DE RECURSOS HÍDRICOS </w:t>
      </w:r>
      <w:r w:rsidR="00824659" w:rsidRPr="009C0512">
        <w:rPr>
          <w:rFonts w:ascii="Garamond" w:hAnsi="Garamond"/>
          <w:b/>
          <w:sz w:val="22"/>
          <w:szCs w:val="22"/>
        </w:rPr>
        <w:t>–</w:t>
      </w:r>
      <w:r w:rsidRPr="009C0512">
        <w:rPr>
          <w:rFonts w:ascii="Garamond" w:hAnsi="Garamond"/>
          <w:b/>
          <w:sz w:val="22"/>
          <w:szCs w:val="22"/>
        </w:rPr>
        <w:t xml:space="preserve"> CERH</w:t>
      </w:r>
    </w:p>
    <w:p w:rsidR="00824659" w:rsidRDefault="00824659" w:rsidP="00E26015">
      <w:pPr>
        <w:jc w:val="center"/>
        <w:rPr>
          <w:rFonts w:ascii="Garamond" w:hAnsi="Garamond"/>
          <w:b/>
          <w:sz w:val="22"/>
          <w:szCs w:val="22"/>
        </w:rPr>
      </w:pPr>
    </w:p>
    <w:p w:rsidR="00E26015" w:rsidRPr="00E26015" w:rsidRDefault="00E26015" w:rsidP="00E26015">
      <w:pPr>
        <w:spacing w:line="360" w:lineRule="auto"/>
        <w:jc w:val="both"/>
        <w:rPr>
          <w:rFonts w:ascii="Garamond" w:hAnsi="Garamond"/>
          <w:sz w:val="22"/>
          <w:szCs w:val="22"/>
        </w:rPr>
      </w:pPr>
    </w:p>
    <w:p w:rsidR="00E26015" w:rsidRDefault="00E26015" w:rsidP="00E26015">
      <w:pPr>
        <w:spacing w:line="360" w:lineRule="auto"/>
        <w:jc w:val="both"/>
        <w:rPr>
          <w:rFonts w:ascii="Garamond" w:hAnsi="Garamond"/>
          <w:sz w:val="22"/>
          <w:szCs w:val="22"/>
        </w:rPr>
      </w:pPr>
      <w:r w:rsidRPr="00E26015">
        <w:rPr>
          <w:rFonts w:ascii="Garamond" w:hAnsi="Garamond"/>
          <w:sz w:val="22"/>
          <w:szCs w:val="22"/>
        </w:rPr>
        <w:t xml:space="preserve">Este documento tem por objetivo subsidiar os conselheiros na análise das propostas de PL e Regimento Interno do CERH, </w:t>
      </w:r>
      <w:r w:rsidR="001C57BA">
        <w:rPr>
          <w:rFonts w:ascii="Garamond" w:hAnsi="Garamond"/>
          <w:sz w:val="22"/>
          <w:szCs w:val="22"/>
        </w:rPr>
        <w:t>apresentando</w:t>
      </w:r>
      <w:r w:rsidRPr="00E26015">
        <w:rPr>
          <w:rFonts w:ascii="Garamond" w:hAnsi="Garamond"/>
          <w:sz w:val="22"/>
          <w:szCs w:val="22"/>
        </w:rPr>
        <w:t xml:space="preserve"> uma breve contextualização sobre a estrutura do Conselho </w:t>
      </w:r>
      <w:r w:rsidR="001709A0">
        <w:rPr>
          <w:rFonts w:ascii="Garamond" w:hAnsi="Garamond"/>
          <w:sz w:val="22"/>
          <w:szCs w:val="22"/>
        </w:rPr>
        <w:t xml:space="preserve">Estadual </w:t>
      </w:r>
      <w:r w:rsidRPr="00E26015">
        <w:rPr>
          <w:rFonts w:ascii="Garamond" w:hAnsi="Garamond"/>
          <w:sz w:val="22"/>
          <w:szCs w:val="22"/>
        </w:rPr>
        <w:t xml:space="preserve">frente à legislação </w:t>
      </w:r>
      <w:r w:rsidR="001709A0">
        <w:rPr>
          <w:rFonts w:ascii="Garamond" w:hAnsi="Garamond"/>
          <w:sz w:val="22"/>
          <w:szCs w:val="22"/>
        </w:rPr>
        <w:t xml:space="preserve">nacional e estadual </w:t>
      </w:r>
      <w:r w:rsidRPr="00E26015">
        <w:rPr>
          <w:rFonts w:ascii="Garamond" w:hAnsi="Garamond"/>
          <w:sz w:val="22"/>
          <w:szCs w:val="22"/>
        </w:rPr>
        <w:t>de recursos hídricos, relat</w:t>
      </w:r>
      <w:r w:rsidR="001C57BA">
        <w:rPr>
          <w:rFonts w:ascii="Garamond" w:hAnsi="Garamond"/>
          <w:sz w:val="22"/>
          <w:szCs w:val="22"/>
        </w:rPr>
        <w:t>and</w:t>
      </w:r>
      <w:r w:rsidRPr="00E26015">
        <w:rPr>
          <w:rFonts w:ascii="Garamond" w:hAnsi="Garamond"/>
          <w:sz w:val="22"/>
          <w:szCs w:val="22"/>
        </w:rPr>
        <w:t>o</w:t>
      </w:r>
      <w:r w:rsidR="001C57BA">
        <w:rPr>
          <w:rFonts w:ascii="Garamond" w:hAnsi="Garamond"/>
          <w:sz w:val="22"/>
          <w:szCs w:val="22"/>
        </w:rPr>
        <w:t xml:space="preserve"> suscintamente</w:t>
      </w:r>
      <w:r w:rsidRPr="00E26015">
        <w:rPr>
          <w:rFonts w:ascii="Garamond" w:hAnsi="Garamond"/>
          <w:sz w:val="22"/>
          <w:szCs w:val="22"/>
        </w:rPr>
        <w:t xml:space="preserve"> os estudos e discussões realizados pela Comissão Técnica de Assuntos Institucionais e Legais - CTIL, e expo</w:t>
      </w:r>
      <w:r w:rsidR="001C57BA">
        <w:rPr>
          <w:rFonts w:ascii="Garamond" w:hAnsi="Garamond"/>
          <w:sz w:val="22"/>
          <w:szCs w:val="22"/>
        </w:rPr>
        <w:t>ndo</w:t>
      </w:r>
      <w:r w:rsidRPr="00E26015">
        <w:rPr>
          <w:rFonts w:ascii="Garamond" w:hAnsi="Garamond"/>
          <w:sz w:val="22"/>
          <w:szCs w:val="22"/>
        </w:rPr>
        <w:t xml:space="preserve"> as principais alterações propostas para a adequação do CERH aos Sistemas Nacional e Estadual de</w:t>
      </w:r>
      <w:r w:rsidR="00F17D5E">
        <w:rPr>
          <w:rFonts w:ascii="Garamond" w:hAnsi="Garamond"/>
          <w:sz w:val="22"/>
          <w:szCs w:val="22"/>
        </w:rPr>
        <w:t xml:space="preserve"> Gerenciamento de</w:t>
      </w:r>
      <w:r w:rsidRPr="00E26015">
        <w:rPr>
          <w:rFonts w:ascii="Garamond" w:hAnsi="Garamond"/>
          <w:sz w:val="22"/>
          <w:szCs w:val="22"/>
        </w:rPr>
        <w:t xml:space="preserve"> Recursos Hídricos. </w:t>
      </w:r>
    </w:p>
    <w:p w:rsidR="0034122F" w:rsidRPr="00E26015" w:rsidRDefault="0034122F" w:rsidP="00E26015">
      <w:pPr>
        <w:spacing w:line="360" w:lineRule="auto"/>
        <w:jc w:val="both"/>
        <w:rPr>
          <w:rFonts w:ascii="Garamond" w:hAnsi="Garamond"/>
          <w:sz w:val="22"/>
          <w:szCs w:val="22"/>
        </w:rPr>
      </w:pPr>
    </w:p>
    <w:p w:rsidR="009C0512" w:rsidRPr="009C0512" w:rsidRDefault="001709A0" w:rsidP="009C0512">
      <w:pPr>
        <w:pStyle w:val="PargrafodaLista"/>
        <w:numPr>
          <w:ilvl w:val="0"/>
          <w:numId w:val="5"/>
        </w:numPr>
        <w:spacing w:line="360" w:lineRule="auto"/>
        <w:jc w:val="both"/>
        <w:rPr>
          <w:rFonts w:ascii="Garamond" w:hAnsi="Garamond"/>
          <w:b/>
          <w:sz w:val="22"/>
          <w:szCs w:val="22"/>
        </w:rPr>
      </w:pPr>
      <w:r w:rsidRPr="009C0512">
        <w:rPr>
          <w:rFonts w:ascii="Garamond" w:hAnsi="Garamond"/>
          <w:b/>
          <w:sz w:val="22"/>
          <w:szCs w:val="22"/>
        </w:rPr>
        <w:t xml:space="preserve">JUSTIFICATIVA </w:t>
      </w:r>
    </w:p>
    <w:p w:rsidR="00E26015" w:rsidRDefault="00E26015" w:rsidP="00E26015">
      <w:pPr>
        <w:spacing w:line="360" w:lineRule="auto"/>
        <w:jc w:val="both"/>
        <w:rPr>
          <w:rFonts w:ascii="Garamond" w:hAnsi="Garamond"/>
          <w:sz w:val="22"/>
          <w:szCs w:val="22"/>
        </w:rPr>
      </w:pPr>
      <w:r w:rsidRPr="00A61D25">
        <w:rPr>
          <w:rFonts w:ascii="Garamond" w:hAnsi="Garamond"/>
          <w:sz w:val="22"/>
          <w:szCs w:val="22"/>
        </w:rPr>
        <w:t xml:space="preserve">O Conselho Estadual de Recursos Hídricos de Santa Catarina – CERH foi concebido muito antes do advento da Política Nacional de Recursos Hídricos </w:t>
      </w:r>
      <w:r w:rsidR="009819A6" w:rsidRPr="00A61D25">
        <w:rPr>
          <w:rFonts w:ascii="Garamond" w:hAnsi="Garamond"/>
          <w:sz w:val="22"/>
          <w:szCs w:val="22"/>
        </w:rPr>
        <w:t>–</w:t>
      </w:r>
      <w:r w:rsidRPr="00A61D25">
        <w:rPr>
          <w:rFonts w:ascii="Garamond" w:hAnsi="Garamond"/>
          <w:sz w:val="22"/>
          <w:szCs w:val="22"/>
        </w:rPr>
        <w:t xml:space="preserve"> PNRH</w:t>
      </w:r>
      <w:r w:rsidR="00824659" w:rsidRPr="00A61D25">
        <w:rPr>
          <w:rFonts w:ascii="Garamond" w:hAnsi="Garamond"/>
          <w:sz w:val="22"/>
          <w:szCs w:val="22"/>
        </w:rPr>
        <w:t xml:space="preserve"> e da Política Estadual de Recursos Hídricos</w:t>
      </w:r>
      <w:r w:rsidR="009819A6" w:rsidRPr="00A61D25">
        <w:rPr>
          <w:rFonts w:ascii="Garamond" w:hAnsi="Garamond"/>
          <w:sz w:val="22"/>
          <w:szCs w:val="22"/>
        </w:rPr>
        <w:t>.</w:t>
      </w:r>
      <w:r w:rsidRPr="00A61D25">
        <w:rPr>
          <w:rFonts w:ascii="Garamond" w:hAnsi="Garamond"/>
          <w:sz w:val="22"/>
          <w:szCs w:val="22"/>
        </w:rPr>
        <w:t xml:space="preserve"> </w:t>
      </w:r>
      <w:r w:rsidR="009819A6" w:rsidRPr="00A61D25">
        <w:rPr>
          <w:rFonts w:ascii="Garamond" w:hAnsi="Garamond"/>
          <w:sz w:val="22"/>
          <w:szCs w:val="22"/>
        </w:rPr>
        <w:t>N</w:t>
      </w:r>
      <w:r w:rsidRPr="00A61D25">
        <w:rPr>
          <w:rFonts w:ascii="Garamond" w:hAnsi="Garamond"/>
          <w:sz w:val="22"/>
          <w:szCs w:val="22"/>
        </w:rPr>
        <w:t>este sentido, as determinações legais e as demandas decorrentes da instituição da</w:t>
      </w:r>
      <w:r w:rsidR="00824659" w:rsidRPr="00A61D25">
        <w:rPr>
          <w:rFonts w:ascii="Garamond" w:hAnsi="Garamond"/>
          <w:sz w:val="22"/>
          <w:szCs w:val="22"/>
        </w:rPr>
        <w:t>s</w:t>
      </w:r>
      <w:r w:rsidRPr="00A61D25">
        <w:rPr>
          <w:rFonts w:ascii="Garamond" w:hAnsi="Garamond"/>
          <w:sz w:val="22"/>
          <w:szCs w:val="22"/>
        </w:rPr>
        <w:t xml:space="preserve"> P</w:t>
      </w:r>
      <w:r w:rsidR="009819A6" w:rsidRPr="00A61D25">
        <w:rPr>
          <w:rFonts w:ascii="Garamond" w:hAnsi="Garamond"/>
          <w:sz w:val="22"/>
          <w:szCs w:val="22"/>
        </w:rPr>
        <w:t>olítica</w:t>
      </w:r>
      <w:r w:rsidR="00824659" w:rsidRPr="00A61D25">
        <w:rPr>
          <w:rFonts w:ascii="Garamond" w:hAnsi="Garamond"/>
          <w:sz w:val="22"/>
          <w:szCs w:val="22"/>
        </w:rPr>
        <w:t>s</w:t>
      </w:r>
      <w:r w:rsidR="009819A6" w:rsidRPr="00A61D25">
        <w:rPr>
          <w:rFonts w:ascii="Garamond" w:hAnsi="Garamond"/>
          <w:sz w:val="22"/>
          <w:szCs w:val="22"/>
        </w:rPr>
        <w:t xml:space="preserve"> Nacional </w:t>
      </w:r>
      <w:r w:rsidR="00824659" w:rsidRPr="00A61D25">
        <w:rPr>
          <w:rFonts w:ascii="Garamond" w:hAnsi="Garamond"/>
          <w:sz w:val="22"/>
          <w:szCs w:val="22"/>
        </w:rPr>
        <w:t xml:space="preserve">e Estadual </w:t>
      </w:r>
      <w:r w:rsidR="009819A6" w:rsidRPr="00A61D25">
        <w:rPr>
          <w:rFonts w:ascii="Garamond" w:hAnsi="Garamond"/>
          <w:sz w:val="22"/>
          <w:szCs w:val="22"/>
        </w:rPr>
        <w:t>de Recursos Hídricos</w:t>
      </w:r>
      <w:r w:rsidR="00F17D5E" w:rsidRPr="00A61D25">
        <w:rPr>
          <w:rFonts w:ascii="Garamond" w:hAnsi="Garamond"/>
          <w:sz w:val="22"/>
          <w:szCs w:val="22"/>
        </w:rPr>
        <w:t xml:space="preserve"> </w:t>
      </w:r>
      <w:r w:rsidRPr="00A61D25">
        <w:rPr>
          <w:rFonts w:ascii="Garamond" w:hAnsi="Garamond"/>
          <w:sz w:val="22"/>
          <w:szCs w:val="22"/>
        </w:rPr>
        <w:t>e do</w:t>
      </w:r>
      <w:r w:rsidR="00824659" w:rsidRPr="00A61D25">
        <w:rPr>
          <w:rFonts w:ascii="Garamond" w:hAnsi="Garamond"/>
          <w:sz w:val="22"/>
          <w:szCs w:val="22"/>
        </w:rPr>
        <w:t>s</w:t>
      </w:r>
      <w:r w:rsidRPr="00A61D25">
        <w:rPr>
          <w:rFonts w:ascii="Garamond" w:hAnsi="Garamond"/>
          <w:sz w:val="22"/>
          <w:szCs w:val="22"/>
        </w:rPr>
        <w:t xml:space="preserve"> Sistema</w:t>
      </w:r>
      <w:r w:rsidR="00824659" w:rsidRPr="00A61D25">
        <w:rPr>
          <w:rFonts w:ascii="Garamond" w:hAnsi="Garamond"/>
          <w:sz w:val="22"/>
          <w:szCs w:val="22"/>
        </w:rPr>
        <w:t>s</w:t>
      </w:r>
      <w:r w:rsidRPr="00A61D25">
        <w:rPr>
          <w:rFonts w:ascii="Garamond" w:hAnsi="Garamond"/>
          <w:sz w:val="22"/>
          <w:szCs w:val="22"/>
        </w:rPr>
        <w:t xml:space="preserve"> Nacional </w:t>
      </w:r>
      <w:r w:rsidR="00824659" w:rsidRPr="00A61D25">
        <w:rPr>
          <w:rFonts w:ascii="Garamond" w:hAnsi="Garamond"/>
          <w:sz w:val="22"/>
          <w:szCs w:val="22"/>
        </w:rPr>
        <w:t xml:space="preserve">e Estadual </w:t>
      </w:r>
      <w:r w:rsidRPr="00A61D25">
        <w:rPr>
          <w:rFonts w:ascii="Garamond" w:hAnsi="Garamond"/>
          <w:sz w:val="22"/>
          <w:szCs w:val="22"/>
        </w:rPr>
        <w:t xml:space="preserve">de Gerenciamento dos Recursos </w:t>
      </w:r>
      <w:r w:rsidR="009819A6" w:rsidRPr="00A61D25">
        <w:rPr>
          <w:rFonts w:ascii="Garamond" w:hAnsi="Garamond"/>
          <w:sz w:val="22"/>
          <w:szCs w:val="22"/>
        </w:rPr>
        <w:t>Hídricos</w:t>
      </w:r>
      <w:r w:rsidRPr="00A61D25">
        <w:rPr>
          <w:rFonts w:ascii="Garamond" w:hAnsi="Garamond"/>
          <w:sz w:val="22"/>
          <w:szCs w:val="22"/>
        </w:rPr>
        <w:t xml:space="preserve"> remetem à necessidade da reformulação do Conselho Estadual</w:t>
      </w:r>
      <w:r w:rsidR="001709A0">
        <w:rPr>
          <w:rFonts w:ascii="Garamond" w:hAnsi="Garamond"/>
          <w:sz w:val="22"/>
          <w:szCs w:val="22"/>
        </w:rPr>
        <w:t>,</w:t>
      </w:r>
      <w:r w:rsidRPr="00A61D25">
        <w:rPr>
          <w:rFonts w:ascii="Garamond" w:hAnsi="Garamond"/>
          <w:sz w:val="22"/>
          <w:szCs w:val="22"/>
        </w:rPr>
        <w:t xml:space="preserve"> no sentido de adequar sua estrutura e </w:t>
      </w:r>
      <w:r w:rsidR="001709A0">
        <w:rPr>
          <w:rFonts w:ascii="Garamond" w:hAnsi="Garamond"/>
          <w:sz w:val="22"/>
          <w:szCs w:val="22"/>
        </w:rPr>
        <w:t xml:space="preserve">seu </w:t>
      </w:r>
      <w:r w:rsidRPr="00A61D25">
        <w:rPr>
          <w:rFonts w:ascii="Garamond" w:hAnsi="Garamond"/>
          <w:sz w:val="22"/>
          <w:szCs w:val="22"/>
        </w:rPr>
        <w:t xml:space="preserve">funcionamento </w:t>
      </w:r>
      <w:r w:rsidR="001709A0">
        <w:rPr>
          <w:rFonts w:ascii="Garamond" w:hAnsi="Garamond"/>
          <w:sz w:val="22"/>
          <w:szCs w:val="22"/>
        </w:rPr>
        <w:t>à</w:t>
      </w:r>
      <w:r w:rsidR="001709A0" w:rsidRPr="00A61D25">
        <w:rPr>
          <w:rFonts w:ascii="Garamond" w:hAnsi="Garamond"/>
          <w:sz w:val="22"/>
          <w:szCs w:val="22"/>
        </w:rPr>
        <w:t xml:space="preserve">s </w:t>
      </w:r>
      <w:r w:rsidR="00824659" w:rsidRPr="00A61D25">
        <w:rPr>
          <w:rFonts w:ascii="Garamond" w:hAnsi="Garamond"/>
          <w:sz w:val="22"/>
          <w:szCs w:val="22"/>
        </w:rPr>
        <w:t>leis vigentes</w:t>
      </w:r>
      <w:r w:rsidR="009819A6" w:rsidRPr="00A61D25">
        <w:rPr>
          <w:rFonts w:ascii="Garamond" w:hAnsi="Garamond"/>
          <w:sz w:val="22"/>
          <w:szCs w:val="22"/>
        </w:rPr>
        <w:t>.</w:t>
      </w:r>
      <w:r w:rsidR="00F17D5E" w:rsidRPr="00A61D25">
        <w:rPr>
          <w:rFonts w:ascii="Garamond" w:hAnsi="Garamond"/>
          <w:sz w:val="22"/>
          <w:szCs w:val="22"/>
        </w:rPr>
        <w:t xml:space="preserve"> </w:t>
      </w:r>
      <w:r w:rsidR="009819A6" w:rsidRPr="00A61D25">
        <w:rPr>
          <w:rFonts w:ascii="Garamond" w:hAnsi="Garamond"/>
          <w:sz w:val="22"/>
          <w:szCs w:val="22"/>
        </w:rPr>
        <w:t>O</w:t>
      </w:r>
      <w:r w:rsidRPr="00A61D25">
        <w:rPr>
          <w:rFonts w:ascii="Garamond" w:hAnsi="Garamond"/>
          <w:sz w:val="22"/>
          <w:szCs w:val="22"/>
        </w:rPr>
        <w:t>bjetiva</w:t>
      </w:r>
      <w:r w:rsidR="009819A6" w:rsidRPr="00A61D25">
        <w:rPr>
          <w:rFonts w:ascii="Garamond" w:hAnsi="Garamond"/>
          <w:sz w:val="22"/>
          <w:szCs w:val="22"/>
        </w:rPr>
        <w:t xml:space="preserve">-se, </w:t>
      </w:r>
      <w:proofErr w:type="gramStart"/>
      <w:r w:rsidR="009819A6" w:rsidRPr="00A61D25">
        <w:rPr>
          <w:rFonts w:ascii="Garamond" w:hAnsi="Garamond"/>
          <w:sz w:val="22"/>
          <w:szCs w:val="22"/>
        </w:rPr>
        <w:t>desta</w:t>
      </w:r>
      <w:proofErr w:type="gramEnd"/>
      <w:r w:rsidR="009819A6" w:rsidRPr="00A61D25">
        <w:rPr>
          <w:rFonts w:ascii="Garamond" w:hAnsi="Garamond"/>
          <w:sz w:val="22"/>
          <w:szCs w:val="22"/>
        </w:rPr>
        <w:t xml:space="preserve"> maneira,</w:t>
      </w:r>
      <w:r w:rsidRPr="00A61D25">
        <w:rPr>
          <w:rFonts w:ascii="Garamond" w:hAnsi="Garamond"/>
          <w:sz w:val="22"/>
          <w:szCs w:val="22"/>
        </w:rPr>
        <w:t xml:space="preserve"> maior legitimidade</w:t>
      </w:r>
      <w:r w:rsidR="009819A6" w:rsidRPr="00A61D25">
        <w:rPr>
          <w:rFonts w:ascii="Garamond" w:hAnsi="Garamond"/>
          <w:sz w:val="22"/>
          <w:szCs w:val="22"/>
        </w:rPr>
        <w:t xml:space="preserve"> </w:t>
      </w:r>
      <w:r w:rsidR="001709A0">
        <w:rPr>
          <w:rFonts w:ascii="Garamond" w:hAnsi="Garamond"/>
          <w:sz w:val="22"/>
          <w:szCs w:val="22"/>
        </w:rPr>
        <w:t>d</w:t>
      </w:r>
      <w:r w:rsidR="009819A6" w:rsidRPr="00A61D25">
        <w:rPr>
          <w:rFonts w:ascii="Garamond" w:hAnsi="Garamond"/>
          <w:sz w:val="22"/>
          <w:szCs w:val="22"/>
        </w:rPr>
        <w:t>esta instituição</w:t>
      </w:r>
      <w:r w:rsidRPr="00A61D25">
        <w:rPr>
          <w:rFonts w:ascii="Garamond" w:hAnsi="Garamond"/>
          <w:sz w:val="22"/>
          <w:szCs w:val="22"/>
        </w:rPr>
        <w:t xml:space="preserve">, reforçando o seu papel </w:t>
      </w:r>
      <w:r w:rsidR="009819A6" w:rsidRPr="00A61D25">
        <w:rPr>
          <w:rFonts w:ascii="Garamond" w:hAnsi="Garamond"/>
          <w:sz w:val="22"/>
          <w:szCs w:val="22"/>
        </w:rPr>
        <w:t xml:space="preserve">enquanto </w:t>
      </w:r>
      <w:r w:rsidRPr="00A61D25">
        <w:rPr>
          <w:rFonts w:ascii="Garamond" w:hAnsi="Garamond"/>
          <w:sz w:val="22"/>
          <w:szCs w:val="22"/>
        </w:rPr>
        <w:t>instância normativa</w:t>
      </w:r>
      <w:r w:rsidR="001709A0">
        <w:rPr>
          <w:rFonts w:ascii="Garamond" w:hAnsi="Garamond"/>
          <w:sz w:val="22"/>
          <w:szCs w:val="22"/>
        </w:rPr>
        <w:t xml:space="preserve"> e</w:t>
      </w:r>
      <w:r w:rsidR="00EB34B5" w:rsidRPr="00A61D25">
        <w:rPr>
          <w:rFonts w:ascii="Garamond" w:hAnsi="Garamond"/>
          <w:sz w:val="22"/>
          <w:szCs w:val="22"/>
        </w:rPr>
        <w:t xml:space="preserve"> </w:t>
      </w:r>
      <w:r w:rsidRPr="00A61D25">
        <w:rPr>
          <w:rFonts w:ascii="Garamond" w:hAnsi="Garamond"/>
          <w:sz w:val="22"/>
          <w:szCs w:val="22"/>
        </w:rPr>
        <w:t>deliberativa</w:t>
      </w:r>
      <w:r w:rsidR="001709A0">
        <w:rPr>
          <w:rFonts w:ascii="Garamond" w:hAnsi="Garamond"/>
          <w:sz w:val="22"/>
          <w:szCs w:val="22"/>
        </w:rPr>
        <w:t>,</w:t>
      </w:r>
      <w:r w:rsidRPr="00A61D25">
        <w:rPr>
          <w:rFonts w:ascii="Garamond" w:hAnsi="Garamond"/>
          <w:sz w:val="22"/>
          <w:szCs w:val="22"/>
        </w:rPr>
        <w:t xml:space="preserve"> </w:t>
      </w:r>
      <w:r w:rsidR="00EB34B5" w:rsidRPr="00A61D25">
        <w:rPr>
          <w:rFonts w:ascii="Garamond" w:hAnsi="Garamond"/>
          <w:sz w:val="22"/>
          <w:szCs w:val="22"/>
        </w:rPr>
        <w:t xml:space="preserve">e como órgão de orientação superior do Sistema Estadual de Gerenciamento </w:t>
      </w:r>
      <w:r w:rsidRPr="00A61D25">
        <w:rPr>
          <w:rFonts w:ascii="Garamond" w:hAnsi="Garamond"/>
          <w:sz w:val="22"/>
          <w:szCs w:val="22"/>
        </w:rPr>
        <w:t xml:space="preserve">no que tange à gestão dos recursos hídricos do </w:t>
      </w:r>
      <w:r w:rsidR="009819A6" w:rsidRPr="00A61D25">
        <w:rPr>
          <w:rFonts w:ascii="Garamond" w:hAnsi="Garamond"/>
          <w:sz w:val="22"/>
          <w:szCs w:val="22"/>
        </w:rPr>
        <w:t>E</w:t>
      </w:r>
      <w:r w:rsidRPr="00A61D25">
        <w:rPr>
          <w:rFonts w:ascii="Garamond" w:hAnsi="Garamond"/>
          <w:sz w:val="22"/>
          <w:szCs w:val="22"/>
        </w:rPr>
        <w:t>stado.</w:t>
      </w:r>
    </w:p>
    <w:p w:rsidR="001709A0" w:rsidRPr="00A61D25" w:rsidRDefault="001709A0" w:rsidP="00E26015">
      <w:pPr>
        <w:spacing w:line="360" w:lineRule="auto"/>
        <w:jc w:val="both"/>
        <w:rPr>
          <w:rFonts w:ascii="Garamond" w:hAnsi="Garamond"/>
          <w:sz w:val="22"/>
          <w:szCs w:val="22"/>
        </w:rPr>
      </w:pPr>
    </w:p>
    <w:p w:rsidR="001709A0" w:rsidRPr="006B6B7B" w:rsidRDefault="001709A0" w:rsidP="009C0512">
      <w:pPr>
        <w:pStyle w:val="PargrafodaLista"/>
        <w:numPr>
          <w:ilvl w:val="0"/>
          <w:numId w:val="5"/>
        </w:numPr>
        <w:spacing w:line="360" w:lineRule="auto"/>
        <w:jc w:val="both"/>
        <w:rPr>
          <w:rFonts w:ascii="Garamond" w:hAnsi="Garamond"/>
          <w:b/>
          <w:sz w:val="22"/>
          <w:szCs w:val="22"/>
        </w:rPr>
      </w:pPr>
      <w:r>
        <w:rPr>
          <w:rFonts w:ascii="Garamond" w:hAnsi="Garamond"/>
          <w:b/>
          <w:sz w:val="22"/>
          <w:szCs w:val="22"/>
        </w:rPr>
        <w:t>ANTECEDENTES</w:t>
      </w:r>
    </w:p>
    <w:p w:rsidR="00E26015" w:rsidRPr="00E26015" w:rsidRDefault="00E26015" w:rsidP="00E26015">
      <w:pPr>
        <w:spacing w:line="360" w:lineRule="auto"/>
        <w:jc w:val="both"/>
        <w:rPr>
          <w:rFonts w:ascii="Garamond" w:hAnsi="Garamond"/>
          <w:sz w:val="22"/>
          <w:szCs w:val="22"/>
        </w:rPr>
      </w:pPr>
      <w:r w:rsidRPr="00E26015">
        <w:rPr>
          <w:rFonts w:ascii="Garamond" w:hAnsi="Garamond"/>
          <w:sz w:val="22"/>
          <w:szCs w:val="22"/>
        </w:rPr>
        <w:t>Na 18ª Reunião Ordinária do Conselho Estadual de Recursos Hídricos, realizada em 17 de julho de 2007, foi aprovada</w:t>
      </w:r>
      <w:r w:rsidR="001709A0">
        <w:rPr>
          <w:rFonts w:ascii="Garamond" w:hAnsi="Garamond"/>
          <w:sz w:val="22"/>
          <w:szCs w:val="22"/>
        </w:rPr>
        <w:t>,</w:t>
      </w:r>
      <w:r w:rsidRPr="00E26015">
        <w:rPr>
          <w:rFonts w:ascii="Garamond" w:hAnsi="Garamond"/>
          <w:sz w:val="22"/>
          <w:szCs w:val="22"/>
        </w:rPr>
        <w:t xml:space="preserve"> por meio da Resolução nº 002/2007</w:t>
      </w:r>
      <w:r w:rsidR="001709A0">
        <w:rPr>
          <w:rFonts w:ascii="Garamond" w:hAnsi="Garamond"/>
          <w:sz w:val="22"/>
          <w:szCs w:val="22"/>
        </w:rPr>
        <w:t>,</w:t>
      </w:r>
      <w:r w:rsidRPr="00E26015">
        <w:rPr>
          <w:rFonts w:ascii="Garamond" w:hAnsi="Garamond"/>
          <w:sz w:val="22"/>
          <w:szCs w:val="22"/>
        </w:rPr>
        <w:t xml:space="preserve"> a criação da Comissão Técnica de Assuntos Legais e Institucionais – CTIL. Esta Comissão </w:t>
      </w:r>
      <w:r w:rsidR="001709A0">
        <w:rPr>
          <w:rFonts w:ascii="Garamond" w:hAnsi="Garamond"/>
          <w:sz w:val="22"/>
          <w:szCs w:val="22"/>
        </w:rPr>
        <w:t>elaborou,</w:t>
      </w:r>
      <w:r w:rsidR="001709A0" w:rsidRPr="00E26015">
        <w:rPr>
          <w:rFonts w:ascii="Garamond" w:hAnsi="Garamond"/>
          <w:sz w:val="22"/>
          <w:szCs w:val="22"/>
        </w:rPr>
        <w:t xml:space="preserve"> </w:t>
      </w:r>
      <w:r w:rsidRPr="00E26015">
        <w:rPr>
          <w:rFonts w:ascii="Garamond" w:hAnsi="Garamond"/>
          <w:sz w:val="22"/>
          <w:szCs w:val="22"/>
        </w:rPr>
        <w:t>nos anos de 2008/2009, uma Proposta de Projeto de Lei que reformulava a composição do Conselho Estadual de Recursos Hídricos</w:t>
      </w:r>
      <w:r w:rsidR="001709A0">
        <w:rPr>
          <w:rFonts w:ascii="Garamond" w:hAnsi="Garamond"/>
          <w:sz w:val="22"/>
          <w:szCs w:val="22"/>
        </w:rPr>
        <w:t>,</w:t>
      </w:r>
      <w:r w:rsidRPr="00E26015">
        <w:rPr>
          <w:rFonts w:ascii="Garamond" w:hAnsi="Garamond"/>
          <w:sz w:val="22"/>
          <w:szCs w:val="22"/>
        </w:rPr>
        <w:t xml:space="preserve"> visa</w:t>
      </w:r>
      <w:r w:rsidR="001709A0">
        <w:rPr>
          <w:rFonts w:ascii="Garamond" w:hAnsi="Garamond"/>
          <w:sz w:val="22"/>
          <w:szCs w:val="22"/>
        </w:rPr>
        <w:t xml:space="preserve">ndo, </w:t>
      </w:r>
      <w:r w:rsidRPr="00E26015">
        <w:rPr>
          <w:rFonts w:ascii="Garamond" w:hAnsi="Garamond"/>
          <w:sz w:val="22"/>
          <w:szCs w:val="22"/>
        </w:rPr>
        <w:t>entre outros aspectos, à observância da lei federal e da Constituição Estadual, no que diz respeito à composição dos Conselhos, incluindo a participação da sociedade civil e dos usuários dos recursos hídricos.</w:t>
      </w:r>
      <w:r w:rsidR="009819A6">
        <w:rPr>
          <w:rFonts w:ascii="Garamond" w:hAnsi="Garamond"/>
          <w:sz w:val="22"/>
          <w:szCs w:val="22"/>
        </w:rPr>
        <w:t xml:space="preserve"> </w:t>
      </w:r>
      <w:r w:rsidR="009819A6" w:rsidRPr="00E26015">
        <w:rPr>
          <w:rFonts w:ascii="Garamond" w:hAnsi="Garamond"/>
          <w:sz w:val="22"/>
          <w:szCs w:val="22"/>
        </w:rPr>
        <w:t>Neste período</w:t>
      </w:r>
      <w:r w:rsidR="009819A6">
        <w:rPr>
          <w:rFonts w:ascii="Garamond" w:hAnsi="Garamond"/>
          <w:sz w:val="22"/>
          <w:szCs w:val="22"/>
        </w:rPr>
        <w:t>,</w:t>
      </w:r>
      <w:r w:rsidR="009819A6" w:rsidRPr="00E26015">
        <w:rPr>
          <w:rFonts w:ascii="Garamond" w:hAnsi="Garamond"/>
          <w:sz w:val="22"/>
          <w:szCs w:val="22"/>
        </w:rPr>
        <w:t xml:space="preserve"> a CTIL também elaborou um</w:t>
      </w:r>
      <w:r w:rsidR="006B6B7B">
        <w:rPr>
          <w:rFonts w:ascii="Garamond" w:hAnsi="Garamond"/>
          <w:sz w:val="22"/>
          <w:szCs w:val="22"/>
        </w:rPr>
        <w:t>a</w:t>
      </w:r>
      <w:r w:rsidR="009819A6" w:rsidRPr="00E26015">
        <w:rPr>
          <w:rFonts w:ascii="Garamond" w:hAnsi="Garamond"/>
          <w:sz w:val="22"/>
          <w:szCs w:val="22"/>
        </w:rPr>
        <w:t xml:space="preserve"> </w:t>
      </w:r>
      <w:r w:rsidR="006B6B7B">
        <w:rPr>
          <w:rFonts w:ascii="Garamond" w:hAnsi="Garamond"/>
          <w:sz w:val="22"/>
          <w:szCs w:val="22"/>
        </w:rPr>
        <w:t xml:space="preserve">minuta de novo </w:t>
      </w:r>
      <w:r w:rsidR="009819A6" w:rsidRPr="00E26015">
        <w:rPr>
          <w:rFonts w:ascii="Garamond" w:hAnsi="Garamond"/>
          <w:sz w:val="22"/>
          <w:szCs w:val="22"/>
        </w:rPr>
        <w:t>Regimento Interno.</w:t>
      </w:r>
    </w:p>
    <w:p w:rsidR="00E26015" w:rsidRPr="00E26015" w:rsidRDefault="00E26015" w:rsidP="00E26015">
      <w:pPr>
        <w:spacing w:line="360" w:lineRule="auto"/>
        <w:jc w:val="both"/>
        <w:rPr>
          <w:rFonts w:ascii="Garamond" w:hAnsi="Garamond"/>
          <w:sz w:val="22"/>
          <w:szCs w:val="22"/>
        </w:rPr>
      </w:pPr>
      <w:r w:rsidRPr="00E26015">
        <w:rPr>
          <w:rFonts w:ascii="Garamond" w:hAnsi="Garamond"/>
          <w:sz w:val="22"/>
          <w:szCs w:val="22"/>
        </w:rPr>
        <w:t>A Proposta do PL foi discutida na</w:t>
      </w:r>
      <w:r w:rsidR="001709A0">
        <w:rPr>
          <w:rFonts w:ascii="Garamond" w:hAnsi="Garamond"/>
          <w:sz w:val="22"/>
          <w:szCs w:val="22"/>
        </w:rPr>
        <w:t>s</w:t>
      </w:r>
      <w:r w:rsidRPr="00E26015">
        <w:rPr>
          <w:rFonts w:ascii="Garamond" w:hAnsi="Garamond"/>
          <w:sz w:val="22"/>
          <w:szCs w:val="22"/>
        </w:rPr>
        <w:t xml:space="preserve"> 23ª e 24ª Reuniões do Conselho Estadual de Recursos Hídricos, ocorridas em 11/12/2008 e 06/08/2009 respectivamente, tendo como proposta final uma nova composição do CERH, conforme segue:</w:t>
      </w:r>
    </w:p>
    <w:p w:rsidR="00E26015" w:rsidRPr="00E26015" w:rsidRDefault="00E26015" w:rsidP="00E26015">
      <w:pPr>
        <w:ind w:left="567" w:right="567"/>
        <w:jc w:val="both"/>
        <w:rPr>
          <w:rFonts w:ascii="Garamond" w:hAnsi="Garamond"/>
          <w:i/>
          <w:sz w:val="22"/>
          <w:szCs w:val="22"/>
        </w:rPr>
      </w:pPr>
      <w:proofErr w:type="gramStart"/>
      <w:r w:rsidRPr="00E26015">
        <w:rPr>
          <w:rFonts w:ascii="Garamond" w:hAnsi="Garamond"/>
          <w:i/>
          <w:sz w:val="22"/>
          <w:szCs w:val="22"/>
        </w:rPr>
        <w:t>“O Conselho Estadual de Recursos Hídricos - CERH - é composto por representantes do Poder Público, da Sociedade Civil Organizada e dos Usuários</w:t>
      </w:r>
      <w:r w:rsidR="009819A6">
        <w:rPr>
          <w:rFonts w:ascii="Garamond" w:hAnsi="Garamond"/>
          <w:i/>
          <w:sz w:val="22"/>
          <w:szCs w:val="22"/>
        </w:rPr>
        <w:t xml:space="preserve"> de água</w:t>
      </w:r>
      <w:r w:rsidRPr="00E26015">
        <w:rPr>
          <w:rFonts w:ascii="Garamond" w:hAnsi="Garamond"/>
          <w:i/>
          <w:sz w:val="22"/>
          <w:szCs w:val="22"/>
        </w:rPr>
        <w:t>, obedecida à paridade estabelecida pela Constituição Estadual, provenientes:</w:t>
      </w:r>
    </w:p>
    <w:p w:rsidR="00E26015" w:rsidRPr="00E26015" w:rsidRDefault="00E26015" w:rsidP="00E26015">
      <w:pPr>
        <w:ind w:left="567" w:right="567"/>
        <w:jc w:val="both"/>
        <w:rPr>
          <w:rFonts w:ascii="Garamond" w:hAnsi="Garamond"/>
          <w:i/>
          <w:sz w:val="22"/>
          <w:szCs w:val="22"/>
        </w:rPr>
      </w:pPr>
      <w:proofErr w:type="gramEnd"/>
      <w:r w:rsidRPr="00E26015">
        <w:rPr>
          <w:rFonts w:ascii="Garamond" w:hAnsi="Garamond"/>
          <w:i/>
          <w:sz w:val="22"/>
          <w:szCs w:val="22"/>
        </w:rPr>
        <w:lastRenderedPageBreak/>
        <w:t xml:space="preserve">I – do Poder Público, sendo: </w:t>
      </w:r>
    </w:p>
    <w:p w:rsidR="00E26015" w:rsidRPr="00E26015" w:rsidRDefault="00E26015" w:rsidP="00E26015">
      <w:pPr>
        <w:ind w:left="567" w:right="567"/>
        <w:jc w:val="both"/>
        <w:rPr>
          <w:rFonts w:ascii="Garamond" w:hAnsi="Garamond"/>
          <w:i/>
          <w:sz w:val="22"/>
          <w:szCs w:val="22"/>
        </w:rPr>
      </w:pPr>
      <w:r w:rsidRPr="00E26015">
        <w:rPr>
          <w:rFonts w:ascii="Garamond" w:hAnsi="Garamond"/>
          <w:i/>
          <w:sz w:val="22"/>
          <w:szCs w:val="22"/>
        </w:rPr>
        <w:t>a) seis representantes de Órgãos da Administração Pública Direta e Indireta com interesse no gerenciamento de recursos hídricos:</w:t>
      </w:r>
    </w:p>
    <w:p w:rsidR="00E26015" w:rsidRPr="00E26015" w:rsidRDefault="00E26015" w:rsidP="00E26015">
      <w:pPr>
        <w:ind w:left="567" w:right="567"/>
        <w:jc w:val="both"/>
        <w:rPr>
          <w:rFonts w:ascii="Garamond" w:hAnsi="Garamond"/>
          <w:i/>
          <w:sz w:val="22"/>
          <w:szCs w:val="22"/>
        </w:rPr>
      </w:pPr>
      <w:r w:rsidRPr="00E26015">
        <w:rPr>
          <w:rFonts w:ascii="Garamond" w:hAnsi="Garamond"/>
          <w:i/>
          <w:sz w:val="22"/>
          <w:szCs w:val="22"/>
        </w:rPr>
        <w:t>1. Secretaria de Estado do Desenvolvimento Econômico Sustentável – SDS;</w:t>
      </w:r>
    </w:p>
    <w:p w:rsidR="00E26015" w:rsidRPr="00E26015" w:rsidRDefault="00E26015" w:rsidP="00E26015">
      <w:pPr>
        <w:ind w:left="567" w:right="567"/>
        <w:jc w:val="both"/>
        <w:rPr>
          <w:rFonts w:ascii="Garamond" w:hAnsi="Garamond"/>
          <w:i/>
          <w:sz w:val="22"/>
          <w:szCs w:val="22"/>
        </w:rPr>
      </w:pPr>
      <w:r w:rsidRPr="00E26015">
        <w:rPr>
          <w:rFonts w:ascii="Garamond" w:hAnsi="Garamond"/>
          <w:i/>
          <w:sz w:val="22"/>
          <w:szCs w:val="22"/>
        </w:rPr>
        <w:t>2.  Secretaria de Estado da Saúde – SES;</w:t>
      </w:r>
    </w:p>
    <w:p w:rsidR="00E26015" w:rsidRPr="00E26015" w:rsidRDefault="00E26015" w:rsidP="00E26015">
      <w:pPr>
        <w:ind w:left="567" w:right="567"/>
        <w:jc w:val="both"/>
        <w:rPr>
          <w:rFonts w:ascii="Garamond" w:hAnsi="Garamond"/>
          <w:i/>
          <w:sz w:val="22"/>
          <w:szCs w:val="22"/>
        </w:rPr>
      </w:pPr>
      <w:r w:rsidRPr="00E26015">
        <w:rPr>
          <w:rFonts w:ascii="Garamond" w:hAnsi="Garamond"/>
          <w:i/>
          <w:sz w:val="22"/>
          <w:szCs w:val="22"/>
        </w:rPr>
        <w:t>3. Secretaria de Estado da Agricultura e Desenvolvimento Rural – SAR;</w:t>
      </w:r>
    </w:p>
    <w:p w:rsidR="00E26015" w:rsidRPr="00E26015" w:rsidRDefault="00E26015" w:rsidP="00E26015">
      <w:pPr>
        <w:ind w:left="567" w:right="567"/>
        <w:jc w:val="both"/>
        <w:rPr>
          <w:rFonts w:ascii="Garamond" w:hAnsi="Garamond"/>
          <w:i/>
          <w:sz w:val="22"/>
          <w:szCs w:val="22"/>
        </w:rPr>
      </w:pPr>
      <w:r w:rsidRPr="00E26015">
        <w:rPr>
          <w:rFonts w:ascii="Garamond" w:hAnsi="Garamond"/>
          <w:i/>
          <w:sz w:val="22"/>
          <w:szCs w:val="22"/>
        </w:rPr>
        <w:t>4. Secretaria de Estado da Infraestrutura - SIE;</w:t>
      </w:r>
    </w:p>
    <w:p w:rsidR="00E26015" w:rsidRPr="00E26015" w:rsidRDefault="00E26015" w:rsidP="00E26015">
      <w:pPr>
        <w:ind w:left="567" w:right="567"/>
        <w:jc w:val="both"/>
        <w:rPr>
          <w:rFonts w:ascii="Garamond" w:hAnsi="Garamond"/>
          <w:i/>
          <w:sz w:val="22"/>
          <w:szCs w:val="22"/>
        </w:rPr>
      </w:pPr>
      <w:r w:rsidRPr="00E26015">
        <w:rPr>
          <w:rFonts w:ascii="Garamond" w:hAnsi="Garamond"/>
          <w:i/>
          <w:sz w:val="22"/>
          <w:szCs w:val="22"/>
        </w:rPr>
        <w:t xml:space="preserve">5. Secretaria de Estado da Fazenda - SEF; </w:t>
      </w:r>
      <w:proofErr w:type="gramStart"/>
      <w:r w:rsidRPr="00E26015">
        <w:rPr>
          <w:rFonts w:ascii="Garamond" w:hAnsi="Garamond"/>
          <w:i/>
          <w:sz w:val="22"/>
          <w:szCs w:val="22"/>
        </w:rPr>
        <w:t>e</w:t>
      </w:r>
      <w:proofErr w:type="gramEnd"/>
    </w:p>
    <w:p w:rsidR="00E26015" w:rsidRPr="00E26015" w:rsidRDefault="00E26015" w:rsidP="00E26015">
      <w:pPr>
        <w:ind w:left="567" w:right="567"/>
        <w:jc w:val="both"/>
        <w:rPr>
          <w:rFonts w:ascii="Garamond" w:hAnsi="Garamond"/>
          <w:i/>
          <w:sz w:val="22"/>
          <w:szCs w:val="22"/>
        </w:rPr>
      </w:pPr>
      <w:proofErr w:type="gramStart"/>
      <w:r w:rsidRPr="00E26015">
        <w:rPr>
          <w:rFonts w:ascii="Garamond" w:hAnsi="Garamond"/>
          <w:i/>
          <w:sz w:val="22"/>
          <w:szCs w:val="22"/>
        </w:rPr>
        <w:t>6.</w:t>
      </w:r>
      <w:proofErr w:type="gramEnd"/>
      <w:r w:rsidRPr="00E26015">
        <w:rPr>
          <w:rFonts w:ascii="Garamond" w:hAnsi="Garamond"/>
          <w:i/>
          <w:sz w:val="22"/>
          <w:szCs w:val="22"/>
        </w:rPr>
        <w:t>Secretaria de Estado do Planejamento – SPG.</w:t>
      </w:r>
    </w:p>
    <w:p w:rsidR="00E26015" w:rsidRPr="00E26015" w:rsidRDefault="00E26015" w:rsidP="00E26015">
      <w:pPr>
        <w:ind w:left="567" w:right="567"/>
        <w:jc w:val="both"/>
        <w:rPr>
          <w:rFonts w:ascii="Garamond" w:hAnsi="Garamond"/>
          <w:i/>
          <w:sz w:val="22"/>
          <w:szCs w:val="22"/>
        </w:rPr>
      </w:pPr>
      <w:r w:rsidRPr="00E26015">
        <w:rPr>
          <w:rFonts w:ascii="Garamond" w:hAnsi="Garamond"/>
          <w:i/>
          <w:sz w:val="22"/>
          <w:szCs w:val="22"/>
        </w:rPr>
        <w:t>b) três representantes de Empresas Públicas, Autarquias ou Sociedades de Economia Mista concessionárias de serviços públicos relacionadas com uso de recursos hídricos:</w:t>
      </w:r>
    </w:p>
    <w:p w:rsidR="00E26015" w:rsidRPr="00E26015" w:rsidRDefault="00E26015" w:rsidP="00E26015">
      <w:pPr>
        <w:ind w:left="567" w:right="567"/>
        <w:jc w:val="both"/>
        <w:rPr>
          <w:rFonts w:ascii="Garamond" w:hAnsi="Garamond"/>
          <w:i/>
          <w:sz w:val="22"/>
          <w:szCs w:val="22"/>
        </w:rPr>
      </w:pPr>
      <w:proofErr w:type="gramStart"/>
      <w:r w:rsidRPr="00E26015">
        <w:rPr>
          <w:rFonts w:ascii="Garamond" w:hAnsi="Garamond"/>
          <w:i/>
          <w:sz w:val="22"/>
          <w:szCs w:val="22"/>
        </w:rPr>
        <w:t>1.</w:t>
      </w:r>
      <w:proofErr w:type="gramEnd"/>
      <w:r w:rsidRPr="00E26015">
        <w:rPr>
          <w:rFonts w:ascii="Garamond" w:hAnsi="Garamond"/>
          <w:i/>
          <w:sz w:val="22"/>
          <w:szCs w:val="22"/>
        </w:rPr>
        <w:t>Companhia Catarinense de Águas e Saneamento – CASAN;</w:t>
      </w:r>
    </w:p>
    <w:p w:rsidR="00E26015" w:rsidRPr="00E26015" w:rsidRDefault="00E26015" w:rsidP="00E26015">
      <w:pPr>
        <w:ind w:left="567" w:right="567"/>
        <w:jc w:val="both"/>
        <w:rPr>
          <w:rFonts w:ascii="Garamond" w:hAnsi="Garamond"/>
          <w:i/>
          <w:sz w:val="22"/>
          <w:szCs w:val="22"/>
        </w:rPr>
      </w:pPr>
      <w:proofErr w:type="gramStart"/>
      <w:r w:rsidRPr="00E26015">
        <w:rPr>
          <w:rFonts w:ascii="Garamond" w:hAnsi="Garamond"/>
          <w:i/>
          <w:sz w:val="22"/>
          <w:szCs w:val="22"/>
        </w:rPr>
        <w:t>2.</w:t>
      </w:r>
      <w:proofErr w:type="gramEnd"/>
      <w:r w:rsidRPr="00E26015">
        <w:rPr>
          <w:rFonts w:ascii="Garamond" w:hAnsi="Garamond"/>
          <w:i/>
          <w:sz w:val="22"/>
          <w:szCs w:val="22"/>
        </w:rPr>
        <w:t>Empresa de Pesquisa Agropecuária e Extensão Rural de Santa Catarina – EPAGRI; e</w:t>
      </w:r>
    </w:p>
    <w:p w:rsidR="00E26015" w:rsidRPr="00E26015" w:rsidRDefault="00E26015" w:rsidP="00E26015">
      <w:pPr>
        <w:ind w:left="567" w:right="567"/>
        <w:jc w:val="both"/>
        <w:rPr>
          <w:rFonts w:ascii="Garamond" w:hAnsi="Garamond"/>
          <w:i/>
          <w:sz w:val="22"/>
          <w:szCs w:val="22"/>
        </w:rPr>
      </w:pPr>
      <w:proofErr w:type="gramStart"/>
      <w:r w:rsidRPr="00E26015">
        <w:rPr>
          <w:rFonts w:ascii="Garamond" w:hAnsi="Garamond"/>
          <w:i/>
          <w:sz w:val="22"/>
          <w:szCs w:val="22"/>
        </w:rPr>
        <w:t>3.</w:t>
      </w:r>
      <w:proofErr w:type="gramEnd"/>
      <w:r w:rsidRPr="00E26015">
        <w:rPr>
          <w:rFonts w:ascii="Garamond" w:hAnsi="Garamond"/>
          <w:i/>
          <w:sz w:val="22"/>
          <w:szCs w:val="22"/>
        </w:rPr>
        <w:t>Centrais Elétricas de Santa Catarina S.A. - CELESC Geração S.A.</w:t>
      </w:r>
    </w:p>
    <w:p w:rsidR="00E26015" w:rsidRPr="00E26015" w:rsidRDefault="00E26015" w:rsidP="00E26015">
      <w:pPr>
        <w:ind w:left="567" w:right="567"/>
        <w:jc w:val="both"/>
        <w:rPr>
          <w:rFonts w:ascii="Garamond" w:hAnsi="Garamond"/>
          <w:i/>
          <w:sz w:val="22"/>
          <w:szCs w:val="22"/>
        </w:rPr>
      </w:pPr>
      <w:r w:rsidRPr="00E26015">
        <w:rPr>
          <w:rFonts w:ascii="Garamond" w:hAnsi="Garamond"/>
          <w:i/>
          <w:sz w:val="22"/>
          <w:szCs w:val="22"/>
        </w:rPr>
        <w:t>c) três representantes de entidades públicas de ensino e pesquisa com interesse na área de recursos hídricos:</w:t>
      </w:r>
    </w:p>
    <w:p w:rsidR="00E26015" w:rsidRPr="00E26015" w:rsidRDefault="00E26015" w:rsidP="00E26015">
      <w:pPr>
        <w:ind w:left="567" w:right="567"/>
        <w:jc w:val="both"/>
        <w:rPr>
          <w:rFonts w:ascii="Garamond" w:hAnsi="Garamond"/>
          <w:i/>
          <w:sz w:val="22"/>
          <w:szCs w:val="22"/>
        </w:rPr>
      </w:pPr>
      <w:r w:rsidRPr="00E26015">
        <w:rPr>
          <w:rFonts w:ascii="Garamond" w:hAnsi="Garamond"/>
          <w:i/>
          <w:sz w:val="22"/>
          <w:szCs w:val="22"/>
        </w:rPr>
        <w:t>1. Universidade Federal de Santa Catarina - UFSC;</w:t>
      </w:r>
    </w:p>
    <w:p w:rsidR="00E26015" w:rsidRPr="00E26015" w:rsidRDefault="00E26015" w:rsidP="00E26015">
      <w:pPr>
        <w:ind w:left="567" w:right="567"/>
        <w:jc w:val="both"/>
        <w:rPr>
          <w:rFonts w:ascii="Garamond" w:hAnsi="Garamond"/>
          <w:i/>
          <w:sz w:val="22"/>
          <w:szCs w:val="22"/>
        </w:rPr>
      </w:pPr>
      <w:r w:rsidRPr="00E26015">
        <w:rPr>
          <w:rFonts w:ascii="Garamond" w:hAnsi="Garamond"/>
          <w:i/>
          <w:sz w:val="22"/>
          <w:szCs w:val="22"/>
        </w:rPr>
        <w:t xml:space="preserve">2. Universidade do Estado de Santa Catarina – UDESC; </w:t>
      </w:r>
      <w:proofErr w:type="gramStart"/>
      <w:r w:rsidRPr="00E26015">
        <w:rPr>
          <w:rFonts w:ascii="Garamond" w:hAnsi="Garamond"/>
          <w:i/>
          <w:sz w:val="22"/>
          <w:szCs w:val="22"/>
        </w:rPr>
        <w:t>e</w:t>
      </w:r>
      <w:proofErr w:type="gramEnd"/>
    </w:p>
    <w:p w:rsidR="00E26015" w:rsidRPr="00E26015" w:rsidRDefault="00E26015" w:rsidP="00E26015">
      <w:pPr>
        <w:ind w:left="567" w:right="567"/>
        <w:jc w:val="both"/>
        <w:rPr>
          <w:rFonts w:ascii="Garamond" w:hAnsi="Garamond"/>
          <w:i/>
          <w:sz w:val="22"/>
          <w:szCs w:val="22"/>
        </w:rPr>
      </w:pPr>
      <w:r w:rsidRPr="00E26015">
        <w:rPr>
          <w:rFonts w:ascii="Garamond" w:hAnsi="Garamond"/>
          <w:i/>
          <w:sz w:val="22"/>
          <w:szCs w:val="22"/>
        </w:rPr>
        <w:t>3. Universidade Federal da Fronteira Sul - UFFS.</w:t>
      </w:r>
    </w:p>
    <w:p w:rsidR="00E26015" w:rsidRPr="00E26015" w:rsidRDefault="00E26015" w:rsidP="00E26015">
      <w:pPr>
        <w:ind w:left="567" w:right="567"/>
        <w:jc w:val="both"/>
        <w:rPr>
          <w:rFonts w:ascii="Garamond" w:hAnsi="Garamond"/>
          <w:i/>
          <w:sz w:val="22"/>
          <w:szCs w:val="22"/>
        </w:rPr>
      </w:pPr>
      <w:r w:rsidRPr="00E26015">
        <w:rPr>
          <w:rFonts w:ascii="Garamond" w:hAnsi="Garamond"/>
          <w:i/>
          <w:sz w:val="22"/>
          <w:szCs w:val="22"/>
        </w:rPr>
        <w:t>II - da Sociedade Civil Organizada, sendo:</w:t>
      </w:r>
    </w:p>
    <w:p w:rsidR="00E26015" w:rsidRPr="00E26015" w:rsidRDefault="00E26015" w:rsidP="00E26015">
      <w:pPr>
        <w:ind w:left="567" w:right="567"/>
        <w:jc w:val="both"/>
        <w:rPr>
          <w:rFonts w:ascii="Garamond" w:hAnsi="Garamond"/>
          <w:i/>
          <w:sz w:val="22"/>
          <w:szCs w:val="22"/>
        </w:rPr>
      </w:pPr>
      <w:r w:rsidRPr="00E26015">
        <w:rPr>
          <w:rFonts w:ascii="Garamond" w:hAnsi="Garamond"/>
          <w:i/>
          <w:sz w:val="22"/>
          <w:szCs w:val="22"/>
        </w:rPr>
        <w:t>a) seis representantes e respectivos suplentes, de entidades que tenham assento em comitê de bacia hidrográfica catarinense;</w:t>
      </w:r>
    </w:p>
    <w:p w:rsidR="00E26015" w:rsidRPr="00E26015" w:rsidRDefault="00E26015" w:rsidP="00E26015">
      <w:pPr>
        <w:ind w:left="567" w:right="567"/>
        <w:jc w:val="both"/>
        <w:rPr>
          <w:rFonts w:ascii="Garamond" w:hAnsi="Garamond"/>
          <w:i/>
          <w:sz w:val="22"/>
          <w:szCs w:val="22"/>
        </w:rPr>
      </w:pPr>
      <w:r w:rsidRPr="00E26015">
        <w:rPr>
          <w:rFonts w:ascii="Garamond" w:hAnsi="Garamond"/>
          <w:i/>
          <w:sz w:val="22"/>
          <w:szCs w:val="22"/>
        </w:rPr>
        <w:t xml:space="preserve">b) </w:t>
      </w:r>
      <w:proofErr w:type="gramStart"/>
      <w:r w:rsidRPr="00E26015">
        <w:rPr>
          <w:rFonts w:ascii="Garamond" w:hAnsi="Garamond"/>
          <w:i/>
          <w:sz w:val="22"/>
          <w:szCs w:val="22"/>
        </w:rPr>
        <w:t>seis representantes e respectivos suplentes de entidades usuárias de recursos hídricos, que tenham assento em comitê de bacia hidrográfica catarinense.”</w:t>
      </w:r>
      <w:proofErr w:type="gramEnd"/>
    </w:p>
    <w:p w:rsidR="00E26015" w:rsidRPr="00E26015" w:rsidRDefault="00E26015" w:rsidP="00E26015">
      <w:pPr>
        <w:spacing w:line="360" w:lineRule="auto"/>
        <w:jc w:val="both"/>
        <w:rPr>
          <w:rFonts w:ascii="Garamond" w:hAnsi="Garamond"/>
          <w:sz w:val="22"/>
          <w:szCs w:val="22"/>
        </w:rPr>
      </w:pPr>
    </w:p>
    <w:p w:rsidR="00E26015" w:rsidRPr="00E26015" w:rsidRDefault="00E26015" w:rsidP="00E26015">
      <w:pPr>
        <w:spacing w:line="360" w:lineRule="auto"/>
        <w:jc w:val="both"/>
        <w:rPr>
          <w:rFonts w:ascii="Garamond" w:hAnsi="Garamond"/>
          <w:sz w:val="22"/>
          <w:szCs w:val="22"/>
        </w:rPr>
      </w:pPr>
      <w:r w:rsidRPr="00E26015">
        <w:rPr>
          <w:rFonts w:ascii="Garamond" w:hAnsi="Garamond"/>
          <w:sz w:val="22"/>
          <w:szCs w:val="22"/>
        </w:rPr>
        <w:t>No dia 02 de agosto de 2010, o Presidente do Conselho Estadual de Recursos Hídricos, encaminhou ao Governador do Estado a Proposta de PL para aprovação e encaminhamento ao Poder Legislativo</w:t>
      </w:r>
      <w:r w:rsidR="00A32295">
        <w:rPr>
          <w:rFonts w:ascii="Garamond" w:hAnsi="Garamond"/>
          <w:sz w:val="22"/>
          <w:szCs w:val="22"/>
        </w:rPr>
        <w:t>.</w:t>
      </w:r>
      <w:r w:rsidRPr="00E26015">
        <w:rPr>
          <w:rFonts w:ascii="Garamond" w:hAnsi="Garamond"/>
          <w:sz w:val="22"/>
          <w:szCs w:val="22"/>
        </w:rPr>
        <w:t xml:space="preserve"> </w:t>
      </w:r>
      <w:r w:rsidR="00A32295">
        <w:rPr>
          <w:rFonts w:ascii="Garamond" w:hAnsi="Garamond"/>
          <w:sz w:val="22"/>
          <w:szCs w:val="22"/>
        </w:rPr>
        <w:t>C</w:t>
      </w:r>
      <w:r w:rsidRPr="00E26015">
        <w:rPr>
          <w:rFonts w:ascii="Garamond" w:hAnsi="Garamond"/>
          <w:sz w:val="22"/>
          <w:szCs w:val="22"/>
        </w:rPr>
        <w:t>ontudo, devido ao período eleitoral a Diretoria de Assuntos Legislativos da Secretaria de Estudos de Coordenação e Articulação não encaminhou a Proposta de PL ao Poder Legislativo e</w:t>
      </w:r>
      <w:r w:rsidR="00A32295">
        <w:rPr>
          <w:rFonts w:ascii="Garamond" w:hAnsi="Garamond"/>
          <w:sz w:val="22"/>
          <w:szCs w:val="22"/>
        </w:rPr>
        <w:t>,</w:t>
      </w:r>
      <w:r w:rsidRPr="00E26015">
        <w:rPr>
          <w:rFonts w:ascii="Garamond" w:hAnsi="Garamond"/>
          <w:sz w:val="22"/>
          <w:szCs w:val="22"/>
        </w:rPr>
        <w:t xml:space="preserve"> em janeiro de 2011 encaminhou o Processo para reanálise da matéria</w:t>
      </w:r>
      <w:r w:rsidR="00A32295">
        <w:rPr>
          <w:rFonts w:ascii="Garamond" w:hAnsi="Garamond"/>
          <w:sz w:val="22"/>
          <w:szCs w:val="22"/>
        </w:rPr>
        <w:t xml:space="preserve"> </w:t>
      </w:r>
      <w:r w:rsidR="001709A0">
        <w:rPr>
          <w:rFonts w:ascii="Garamond" w:hAnsi="Garamond"/>
          <w:sz w:val="22"/>
          <w:szCs w:val="22"/>
        </w:rPr>
        <w:t xml:space="preserve">ao </w:t>
      </w:r>
      <w:r w:rsidR="00A32295">
        <w:rPr>
          <w:rFonts w:ascii="Garamond" w:hAnsi="Garamond"/>
          <w:sz w:val="22"/>
          <w:szCs w:val="22"/>
        </w:rPr>
        <w:t>CERH</w:t>
      </w:r>
      <w:r w:rsidRPr="00E26015">
        <w:rPr>
          <w:rFonts w:ascii="Garamond" w:hAnsi="Garamond"/>
          <w:sz w:val="22"/>
          <w:szCs w:val="22"/>
        </w:rPr>
        <w:t xml:space="preserve"> bem como</w:t>
      </w:r>
      <w:r w:rsidR="00A32295">
        <w:rPr>
          <w:rFonts w:ascii="Garamond" w:hAnsi="Garamond"/>
          <w:sz w:val="22"/>
          <w:szCs w:val="22"/>
        </w:rPr>
        <w:t>,</w:t>
      </w:r>
      <w:r w:rsidRPr="00E26015">
        <w:rPr>
          <w:rFonts w:ascii="Garamond" w:hAnsi="Garamond"/>
          <w:sz w:val="22"/>
          <w:szCs w:val="22"/>
        </w:rPr>
        <w:t xml:space="preserve"> para avaliação da necessidade e oportunidade de sua tramitação. </w:t>
      </w:r>
    </w:p>
    <w:p w:rsidR="00E26015" w:rsidRPr="00E26015" w:rsidRDefault="00E26015" w:rsidP="00E26015">
      <w:pPr>
        <w:spacing w:line="360" w:lineRule="auto"/>
        <w:jc w:val="both"/>
        <w:rPr>
          <w:rFonts w:ascii="Garamond" w:hAnsi="Garamond"/>
          <w:sz w:val="22"/>
          <w:szCs w:val="22"/>
        </w:rPr>
      </w:pPr>
      <w:r w:rsidRPr="00E26015">
        <w:rPr>
          <w:rFonts w:ascii="Garamond" w:hAnsi="Garamond"/>
          <w:sz w:val="22"/>
          <w:szCs w:val="22"/>
        </w:rPr>
        <w:t xml:space="preserve">Com o retorno do Processo, o CERH decidiu, em sua 26ª Reunião Ordinária, </w:t>
      </w:r>
      <w:r w:rsidR="001709A0">
        <w:rPr>
          <w:rFonts w:ascii="Garamond" w:hAnsi="Garamond"/>
          <w:sz w:val="22"/>
          <w:szCs w:val="22"/>
        </w:rPr>
        <w:t xml:space="preserve">realizada em </w:t>
      </w:r>
      <w:r w:rsidR="001709A0" w:rsidRPr="00E26015">
        <w:rPr>
          <w:rFonts w:ascii="Garamond" w:hAnsi="Garamond"/>
          <w:sz w:val="22"/>
          <w:szCs w:val="22"/>
        </w:rPr>
        <w:t>31/05/2011</w:t>
      </w:r>
      <w:r w:rsidR="001709A0">
        <w:rPr>
          <w:rFonts w:ascii="Garamond" w:hAnsi="Garamond"/>
          <w:sz w:val="22"/>
          <w:szCs w:val="22"/>
        </w:rPr>
        <w:t xml:space="preserve">, </w:t>
      </w:r>
      <w:r w:rsidRPr="00E26015">
        <w:rPr>
          <w:rFonts w:ascii="Garamond" w:hAnsi="Garamond"/>
          <w:sz w:val="22"/>
          <w:szCs w:val="22"/>
        </w:rPr>
        <w:t xml:space="preserve">retirar a </w:t>
      </w:r>
      <w:proofErr w:type="spellStart"/>
      <w:r w:rsidRPr="00E26015">
        <w:rPr>
          <w:rFonts w:ascii="Garamond" w:hAnsi="Garamond"/>
          <w:sz w:val="22"/>
          <w:szCs w:val="22"/>
        </w:rPr>
        <w:t>nominata</w:t>
      </w:r>
      <w:proofErr w:type="spellEnd"/>
      <w:r w:rsidRPr="00E26015">
        <w:rPr>
          <w:rFonts w:ascii="Garamond" w:hAnsi="Garamond"/>
          <w:sz w:val="22"/>
          <w:szCs w:val="22"/>
        </w:rPr>
        <w:t xml:space="preserve"> das entidades representantes do Poder Público em virtude das constantes reformas administrativas que alteram os nomes das entidades</w:t>
      </w:r>
      <w:r w:rsidR="00A32295">
        <w:rPr>
          <w:rFonts w:ascii="Garamond" w:hAnsi="Garamond"/>
          <w:sz w:val="22"/>
          <w:szCs w:val="22"/>
        </w:rPr>
        <w:t>,</w:t>
      </w:r>
      <w:r w:rsidRPr="00E26015">
        <w:rPr>
          <w:rFonts w:ascii="Garamond" w:hAnsi="Garamond"/>
          <w:sz w:val="22"/>
          <w:szCs w:val="22"/>
        </w:rPr>
        <w:t xml:space="preserve"> ou mesmo</w:t>
      </w:r>
      <w:r w:rsidR="00A32295">
        <w:rPr>
          <w:rFonts w:ascii="Garamond" w:hAnsi="Garamond"/>
          <w:sz w:val="22"/>
          <w:szCs w:val="22"/>
        </w:rPr>
        <w:t xml:space="preserve">, a sua </w:t>
      </w:r>
      <w:r w:rsidRPr="00E26015">
        <w:rPr>
          <w:rFonts w:ascii="Garamond" w:hAnsi="Garamond"/>
          <w:sz w:val="22"/>
          <w:szCs w:val="22"/>
        </w:rPr>
        <w:t>supressão. Na nova redação aprovada constava o formato jurídico (administração direta, indireta, empresa públicas, autarquias ou sociedade de economia mista), conforme segue:</w:t>
      </w:r>
    </w:p>
    <w:p w:rsidR="00E26015" w:rsidRDefault="00E26015" w:rsidP="00E26015">
      <w:pPr>
        <w:ind w:left="567" w:right="567"/>
        <w:jc w:val="both"/>
        <w:rPr>
          <w:rFonts w:ascii="Garamond" w:hAnsi="Garamond"/>
          <w:i/>
          <w:sz w:val="22"/>
          <w:szCs w:val="22"/>
        </w:rPr>
      </w:pPr>
    </w:p>
    <w:p w:rsidR="00E26015" w:rsidRPr="00E26015" w:rsidRDefault="00E26015" w:rsidP="00E26015">
      <w:pPr>
        <w:ind w:left="567" w:right="567"/>
        <w:jc w:val="both"/>
        <w:rPr>
          <w:rFonts w:ascii="Garamond" w:hAnsi="Garamond"/>
          <w:i/>
          <w:sz w:val="22"/>
          <w:szCs w:val="22"/>
        </w:rPr>
      </w:pPr>
      <w:proofErr w:type="gramStart"/>
      <w:r w:rsidRPr="00E26015">
        <w:rPr>
          <w:rFonts w:ascii="Garamond" w:hAnsi="Garamond"/>
          <w:i/>
          <w:sz w:val="22"/>
          <w:szCs w:val="22"/>
        </w:rPr>
        <w:t>“Art. 2° O Conselho Estadual de Recursos Hídricos - CERH - é composto por representantes do Poder Público, da Sociedade Civil Organizada e dos Usuários, obedecida à paridade estabelecida pela Constituição Estadual, provenientes:</w:t>
      </w:r>
    </w:p>
    <w:p w:rsidR="00E26015" w:rsidRPr="00E26015" w:rsidRDefault="00E26015" w:rsidP="00E26015">
      <w:pPr>
        <w:ind w:left="567" w:right="567"/>
        <w:jc w:val="both"/>
        <w:rPr>
          <w:rFonts w:ascii="Garamond" w:hAnsi="Garamond"/>
          <w:i/>
          <w:sz w:val="22"/>
          <w:szCs w:val="22"/>
        </w:rPr>
      </w:pPr>
      <w:proofErr w:type="gramEnd"/>
      <w:r w:rsidRPr="00E26015">
        <w:rPr>
          <w:rFonts w:ascii="Garamond" w:hAnsi="Garamond"/>
          <w:i/>
          <w:sz w:val="22"/>
          <w:szCs w:val="22"/>
        </w:rPr>
        <w:t xml:space="preserve">I – do Poder Público, sendo: </w:t>
      </w:r>
    </w:p>
    <w:p w:rsidR="00E26015" w:rsidRPr="00E26015" w:rsidRDefault="00E26015" w:rsidP="00E26015">
      <w:pPr>
        <w:ind w:left="567" w:right="567"/>
        <w:jc w:val="both"/>
        <w:rPr>
          <w:rFonts w:ascii="Garamond" w:hAnsi="Garamond"/>
          <w:i/>
          <w:sz w:val="22"/>
          <w:szCs w:val="22"/>
        </w:rPr>
      </w:pPr>
      <w:r w:rsidRPr="00E26015">
        <w:rPr>
          <w:rFonts w:ascii="Garamond" w:hAnsi="Garamond"/>
          <w:i/>
          <w:sz w:val="22"/>
          <w:szCs w:val="22"/>
        </w:rPr>
        <w:t>a) seis representantes de Órgãos da Administração Pública Direta e Indireta com interesse no gerenciamento de recursos hídricos.</w:t>
      </w:r>
    </w:p>
    <w:p w:rsidR="00E26015" w:rsidRPr="00E26015" w:rsidRDefault="00E26015" w:rsidP="00E26015">
      <w:pPr>
        <w:ind w:left="567" w:right="567"/>
        <w:jc w:val="both"/>
        <w:rPr>
          <w:rFonts w:ascii="Garamond" w:hAnsi="Garamond"/>
          <w:i/>
          <w:sz w:val="22"/>
          <w:szCs w:val="22"/>
        </w:rPr>
      </w:pPr>
      <w:r w:rsidRPr="00E26015">
        <w:rPr>
          <w:rFonts w:ascii="Garamond" w:hAnsi="Garamond"/>
          <w:i/>
          <w:sz w:val="22"/>
          <w:szCs w:val="22"/>
        </w:rPr>
        <w:t>b) três representantes de Empresas Públicas, Autarquias ou Sociedades de Economia Mista concessionárias de serviços públicos relacionadas com uso de recursos hídricos.</w:t>
      </w:r>
    </w:p>
    <w:p w:rsidR="009C0512" w:rsidRDefault="00E26015" w:rsidP="00E26015">
      <w:pPr>
        <w:ind w:left="567" w:right="567"/>
        <w:jc w:val="both"/>
        <w:rPr>
          <w:rFonts w:ascii="Garamond" w:hAnsi="Garamond"/>
          <w:i/>
          <w:sz w:val="22"/>
          <w:szCs w:val="22"/>
        </w:rPr>
      </w:pPr>
      <w:r w:rsidRPr="00E26015">
        <w:rPr>
          <w:rFonts w:ascii="Garamond" w:hAnsi="Garamond"/>
          <w:i/>
          <w:sz w:val="22"/>
          <w:szCs w:val="22"/>
        </w:rPr>
        <w:t>c) três representantes de entidades públicas de ensino e pesquisa com interesse na área de recursos hídricos.</w:t>
      </w:r>
    </w:p>
    <w:p w:rsidR="00E26015" w:rsidRDefault="009C0512" w:rsidP="00E26015">
      <w:pPr>
        <w:ind w:left="567" w:right="567"/>
        <w:jc w:val="both"/>
        <w:rPr>
          <w:rFonts w:ascii="Garamond" w:hAnsi="Garamond"/>
          <w:i/>
          <w:sz w:val="22"/>
          <w:szCs w:val="22"/>
        </w:rPr>
      </w:pPr>
      <w:r>
        <w:rPr>
          <w:rFonts w:ascii="Garamond" w:hAnsi="Garamond"/>
          <w:i/>
          <w:sz w:val="22"/>
          <w:szCs w:val="22"/>
        </w:rPr>
        <w:t xml:space="preserve">II </w:t>
      </w:r>
      <w:proofErr w:type="gramStart"/>
      <w:r>
        <w:rPr>
          <w:rFonts w:ascii="Garamond" w:hAnsi="Garamond"/>
          <w:i/>
          <w:sz w:val="22"/>
          <w:szCs w:val="22"/>
        </w:rPr>
        <w:t>- ...</w:t>
      </w:r>
      <w:proofErr w:type="gramEnd"/>
      <w:r>
        <w:rPr>
          <w:rFonts w:ascii="Garamond" w:hAnsi="Garamond"/>
          <w:i/>
          <w:sz w:val="22"/>
          <w:szCs w:val="22"/>
        </w:rPr>
        <w:t xml:space="preserve">. </w:t>
      </w:r>
      <w:proofErr w:type="gramStart"/>
      <w:r w:rsidR="00E26015" w:rsidRPr="00E26015">
        <w:rPr>
          <w:rFonts w:ascii="Garamond" w:hAnsi="Garamond"/>
          <w:i/>
          <w:sz w:val="22"/>
          <w:szCs w:val="22"/>
        </w:rPr>
        <w:t>”</w:t>
      </w:r>
    </w:p>
    <w:p w:rsidR="00E26015" w:rsidRPr="00E26015" w:rsidRDefault="00E26015" w:rsidP="00E26015">
      <w:pPr>
        <w:ind w:left="567" w:right="567"/>
        <w:jc w:val="both"/>
        <w:rPr>
          <w:rFonts w:ascii="Garamond" w:hAnsi="Garamond"/>
          <w:i/>
          <w:sz w:val="22"/>
          <w:szCs w:val="22"/>
        </w:rPr>
      </w:pPr>
      <w:proofErr w:type="gramEnd"/>
    </w:p>
    <w:p w:rsidR="001709A0" w:rsidRDefault="00E26015" w:rsidP="00E26015">
      <w:pPr>
        <w:spacing w:line="360" w:lineRule="auto"/>
        <w:jc w:val="both"/>
        <w:rPr>
          <w:rFonts w:ascii="Garamond" w:hAnsi="Garamond"/>
          <w:sz w:val="22"/>
          <w:szCs w:val="22"/>
        </w:rPr>
      </w:pPr>
      <w:r w:rsidRPr="00E26015">
        <w:rPr>
          <w:rFonts w:ascii="Garamond" w:hAnsi="Garamond"/>
          <w:sz w:val="22"/>
          <w:szCs w:val="22"/>
        </w:rPr>
        <w:lastRenderedPageBreak/>
        <w:t xml:space="preserve">A proposta de projeto de lei que alterava a composição do CERH, aprovada pela plenária do CERH em sua 26ª Reunião Ordinária, foi encaminhada para a Secretaria de Estado da Casa Civil </w:t>
      </w:r>
      <w:r w:rsidR="001709A0">
        <w:rPr>
          <w:rFonts w:ascii="Garamond" w:hAnsi="Garamond"/>
          <w:sz w:val="22"/>
          <w:szCs w:val="22"/>
        </w:rPr>
        <w:t>–</w:t>
      </w:r>
      <w:r w:rsidRPr="00E26015">
        <w:rPr>
          <w:rFonts w:ascii="Garamond" w:hAnsi="Garamond"/>
          <w:sz w:val="22"/>
          <w:szCs w:val="22"/>
        </w:rPr>
        <w:t xml:space="preserve"> SCC</w:t>
      </w:r>
      <w:r w:rsidR="001709A0">
        <w:rPr>
          <w:rFonts w:ascii="Garamond" w:hAnsi="Garamond"/>
          <w:sz w:val="22"/>
          <w:szCs w:val="22"/>
        </w:rPr>
        <w:t>,</w:t>
      </w:r>
      <w:r w:rsidRPr="00E26015">
        <w:rPr>
          <w:rFonts w:ascii="Garamond" w:hAnsi="Garamond"/>
          <w:sz w:val="22"/>
          <w:szCs w:val="22"/>
        </w:rPr>
        <w:t xml:space="preserve"> com o objetivo de que o Governador do Estado enviasse o Projeto de Lei para a Assembleia Estadual. Contudo, a SCC considerou que havia inconsistências naquela proposta de projeto de lei e que, portanto, o Governador não a enviaria para a Assembleia sem que fossem feitos os ajustes recomendados. </w:t>
      </w:r>
    </w:p>
    <w:p w:rsidR="00E26015" w:rsidRDefault="00E26015" w:rsidP="00E26015">
      <w:pPr>
        <w:spacing w:line="360" w:lineRule="auto"/>
        <w:jc w:val="both"/>
        <w:rPr>
          <w:rFonts w:ascii="Garamond" w:hAnsi="Garamond"/>
          <w:sz w:val="22"/>
          <w:szCs w:val="22"/>
        </w:rPr>
      </w:pPr>
      <w:r w:rsidRPr="00E26015">
        <w:rPr>
          <w:rFonts w:ascii="Garamond" w:hAnsi="Garamond"/>
          <w:sz w:val="22"/>
          <w:szCs w:val="22"/>
        </w:rPr>
        <w:t xml:space="preserve">Na 27ª Reunião Ordinária do CERH, realizada em 30/08/2011, a plenária não concordou com as recomendações de ajustes feitas pela SCC e levantou outros pontos que deveriam ser alterados no CERH além da sua composição, como o processo de renovação das entidades integrantes do Conselho. Decorrente desta discussão, a plenária deliberou que a proposta de projeto de lei deveria ser novamente analisada pela CTIL, aproveitando o momento para propor outras alterações no CERH buscando seu melhor funcionamento. </w:t>
      </w:r>
    </w:p>
    <w:p w:rsidR="0034122F" w:rsidRPr="00E26015" w:rsidRDefault="0034122F" w:rsidP="00E26015">
      <w:pPr>
        <w:spacing w:line="360" w:lineRule="auto"/>
        <w:jc w:val="both"/>
        <w:rPr>
          <w:rFonts w:ascii="Garamond" w:hAnsi="Garamond"/>
          <w:sz w:val="22"/>
          <w:szCs w:val="22"/>
        </w:rPr>
      </w:pPr>
    </w:p>
    <w:p w:rsidR="00E26015" w:rsidRPr="006B6B7B" w:rsidRDefault="00E26015" w:rsidP="009C0512">
      <w:pPr>
        <w:pStyle w:val="PargrafodaLista"/>
        <w:numPr>
          <w:ilvl w:val="0"/>
          <w:numId w:val="6"/>
        </w:numPr>
        <w:spacing w:line="360" w:lineRule="auto"/>
        <w:ind w:left="709"/>
        <w:jc w:val="both"/>
        <w:rPr>
          <w:rFonts w:ascii="Garamond" w:hAnsi="Garamond"/>
          <w:b/>
          <w:sz w:val="22"/>
          <w:szCs w:val="22"/>
        </w:rPr>
      </w:pPr>
      <w:r w:rsidRPr="006B6B7B">
        <w:rPr>
          <w:rFonts w:ascii="Garamond" w:hAnsi="Garamond"/>
          <w:b/>
          <w:sz w:val="22"/>
          <w:szCs w:val="22"/>
        </w:rPr>
        <w:t>ANÁLISE E DISCUSSÃO NA CTIL</w:t>
      </w:r>
    </w:p>
    <w:p w:rsidR="00E26015" w:rsidRPr="00E26015" w:rsidRDefault="00E26015" w:rsidP="00E26015">
      <w:pPr>
        <w:spacing w:line="360" w:lineRule="auto"/>
        <w:jc w:val="both"/>
        <w:rPr>
          <w:rFonts w:ascii="Garamond" w:hAnsi="Garamond"/>
          <w:sz w:val="22"/>
          <w:szCs w:val="22"/>
        </w:rPr>
      </w:pPr>
      <w:r w:rsidRPr="00E26015">
        <w:rPr>
          <w:rFonts w:ascii="Garamond" w:hAnsi="Garamond"/>
          <w:sz w:val="22"/>
          <w:szCs w:val="22"/>
        </w:rPr>
        <w:t xml:space="preserve">Na Comissão Técnica de Assuntos Institucionais e Legais – CTIL o assunto entrou novamente em pauta na </w:t>
      </w:r>
      <w:r w:rsidR="001709A0" w:rsidRPr="00E26015">
        <w:rPr>
          <w:rFonts w:ascii="Garamond" w:hAnsi="Garamond"/>
          <w:sz w:val="22"/>
          <w:szCs w:val="22"/>
        </w:rPr>
        <w:t>17</w:t>
      </w:r>
      <w:r w:rsidR="001709A0" w:rsidRPr="009C0512">
        <w:rPr>
          <w:rFonts w:ascii="Garamond" w:hAnsi="Garamond"/>
          <w:sz w:val="22"/>
          <w:szCs w:val="22"/>
          <w:vertAlign w:val="superscript"/>
        </w:rPr>
        <w:t>a</w:t>
      </w:r>
      <w:r w:rsidR="001709A0" w:rsidRPr="00E26015">
        <w:rPr>
          <w:rFonts w:ascii="Garamond" w:hAnsi="Garamond"/>
          <w:sz w:val="22"/>
          <w:szCs w:val="22"/>
        </w:rPr>
        <w:t xml:space="preserve"> </w:t>
      </w:r>
      <w:r w:rsidRPr="00E26015">
        <w:rPr>
          <w:rFonts w:ascii="Garamond" w:hAnsi="Garamond"/>
          <w:sz w:val="22"/>
          <w:szCs w:val="22"/>
        </w:rPr>
        <w:t xml:space="preserve">Reunião, realizada em 07/03/2012, </w:t>
      </w:r>
      <w:r w:rsidR="001709A0">
        <w:rPr>
          <w:rFonts w:ascii="Garamond" w:hAnsi="Garamond"/>
          <w:sz w:val="22"/>
          <w:szCs w:val="22"/>
        </w:rPr>
        <w:t>em que</w:t>
      </w:r>
      <w:r w:rsidR="001709A0" w:rsidRPr="00E26015">
        <w:rPr>
          <w:rFonts w:ascii="Garamond" w:hAnsi="Garamond"/>
          <w:sz w:val="22"/>
          <w:szCs w:val="22"/>
        </w:rPr>
        <w:t xml:space="preserve"> </w:t>
      </w:r>
      <w:r w:rsidRPr="00E26015">
        <w:rPr>
          <w:rFonts w:ascii="Garamond" w:hAnsi="Garamond"/>
          <w:sz w:val="22"/>
          <w:szCs w:val="22"/>
        </w:rPr>
        <w:t>foram analisados os pontos relativos à composição do CERH que a Diretoria de Assuntos Legislativos da Secretaria da Casa Civil havia considerado problemático</w:t>
      </w:r>
      <w:r w:rsidR="001709A0">
        <w:rPr>
          <w:rFonts w:ascii="Garamond" w:hAnsi="Garamond"/>
          <w:sz w:val="22"/>
          <w:szCs w:val="22"/>
        </w:rPr>
        <w:t>s</w:t>
      </w:r>
      <w:r w:rsidRPr="00E26015">
        <w:rPr>
          <w:rFonts w:ascii="Garamond" w:hAnsi="Garamond"/>
          <w:sz w:val="22"/>
          <w:szCs w:val="22"/>
        </w:rPr>
        <w:t xml:space="preserve">. Na 18ª Reunião, realizada em 20/03/2012, foi apresentada a composição de outros conselhos estaduais de recursos hídricos, e foi criado um grupo de trabalho para analisar e propor nova composição, estrutura e regras de funcionamento do CERH à luz das legislações de recursos </w:t>
      </w:r>
      <w:proofErr w:type="gramStart"/>
      <w:r w:rsidRPr="00E26015">
        <w:rPr>
          <w:rFonts w:ascii="Garamond" w:hAnsi="Garamond"/>
          <w:sz w:val="22"/>
          <w:szCs w:val="22"/>
        </w:rPr>
        <w:t>hídricos nacional</w:t>
      </w:r>
      <w:proofErr w:type="gramEnd"/>
      <w:r w:rsidRPr="00E26015">
        <w:rPr>
          <w:rFonts w:ascii="Garamond" w:hAnsi="Garamond"/>
          <w:sz w:val="22"/>
          <w:szCs w:val="22"/>
        </w:rPr>
        <w:t xml:space="preserve"> e estadua</w:t>
      </w:r>
      <w:r w:rsidR="00F17D5E">
        <w:rPr>
          <w:rFonts w:ascii="Garamond" w:hAnsi="Garamond"/>
          <w:sz w:val="22"/>
          <w:szCs w:val="22"/>
        </w:rPr>
        <w:t>l</w:t>
      </w:r>
      <w:r w:rsidRPr="00E26015">
        <w:rPr>
          <w:rFonts w:ascii="Garamond" w:hAnsi="Garamond"/>
          <w:sz w:val="22"/>
          <w:szCs w:val="22"/>
        </w:rPr>
        <w:t>.</w:t>
      </w:r>
    </w:p>
    <w:p w:rsidR="00E26015" w:rsidRDefault="00E26015" w:rsidP="00E26015">
      <w:pPr>
        <w:spacing w:line="360" w:lineRule="auto"/>
        <w:jc w:val="both"/>
        <w:rPr>
          <w:rFonts w:ascii="Garamond" w:hAnsi="Garamond"/>
          <w:sz w:val="22"/>
          <w:szCs w:val="22"/>
        </w:rPr>
      </w:pPr>
      <w:r w:rsidRPr="00E26015">
        <w:rPr>
          <w:rFonts w:ascii="Garamond" w:hAnsi="Garamond"/>
          <w:sz w:val="22"/>
          <w:szCs w:val="22"/>
        </w:rPr>
        <w:t xml:space="preserve">O grupo de trabalho realizou sete reuniões para a elaboração de novas minutas </w:t>
      </w:r>
      <w:r w:rsidR="001709A0" w:rsidRPr="00E26015">
        <w:rPr>
          <w:rFonts w:ascii="Garamond" w:hAnsi="Garamond"/>
          <w:sz w:val="22"/>
          <w:szCs w:val="22"/>
        </w:rPr>
        <w:t>d</w:t>
      </w:r>
      <w:r w:rsidR="001709A0">
        <w:rPr>
          <w:rFonts w:ascii="Garamond" w:hAnsi="Garamond"/>
          <w:sz w:val="22"/>
          <w:szCs w:val="22"/>
        </w:rPr>
        <w:t>o</w:t>
      </w:r>
      <w:r w:rsidR="001709A0" w:rsidRPr="00E26015">
        <w:rPr>
          <w:rFonts w:ascii="Garamond" w:hAnsi="Garamond"/>
          <w:sz w:val="22"/>
          <w:szCs w:val="22"/>
        </w:rPr>
        <w:t xml:space="preserve"> </w:t>
      </w:r>
      <w:r w:rsidRPr="00E26015">
        <w:rPr>
          <w:rFonts w:ascii="Garamond" w:hAnsi="Garamond"/>
          <w:sz w:val="22"/>
          <w:szCs w:val="22"/>
        </w:rPr>
        <w:t xml:space="preserve">projeto de lei e </w:t>
      </w:r>
      <w:r w:rsidR="001709A0">
        <w:rPr>
          <w:rFonts w:ascii="Garamond" w:hAnsi="Garamond"/>
          <w:sz w:val="22"/>
          <w:szCs w:val="22"/>
        </w:rPr>
        <w:t xml:space="preserve">do </w:t>
      </w:r>
      <w:r w:rsidRPr="00E26015">
        <w:rPr>
          <w:rFonts w:ascii="Garamond" w:hAnsi="Garamond"/>
          <w:sz w:val="22"/>
          <w:szCs w:val="22"/>
        </w:rPr>
        <w:t>regimento interno do CERH. Nas 22ª, 23ª e 24ª reuniões as minutas elaboradas pelo grupo de trabalho foram analisadas e finalizadas pela CTIL.</w:t>
      </w:r>
    </w:p>
    <w:p w:rsidR="0034122F" w:rsidRPr="00E26015" w:rsidRDefault="0034122F" w:rsidP="00E26015">
      <w:pPr>
        <w:spacing w:line="360" w:lineRule="auto"/>
        <w:jc w:val="both"/>
        <w:rPr>
          <w:rFonts w:ascii="Garamond" w:hAnsi="Garamond"/>
          <w:sz w:val="22"/>
          <w:szCs w:val="22"/>
        </w:rPr>
      </w:pPr>
    </w:p>
    <w:p w:rsidR="00E26015" w:rsidRPr="006B6B7B" w:rsidRDefault="00E26015" w:rsidP="009C0512">
      <w:pPr>
        <w:pStyle w:val="PargrafodaLista"/>
        <w:numPr>
          <w:ilvl w:val="0"/>
          <w:numId w:val="6"/>
        </w:numPr>
        <w:spacing w:line="360" w:lineRule="auto"/>
        <w:ind w:left="709"/>
        <w:jc w:val="both"/>
        <w:rPr>
          <w:rFonts w:ascii="Garamond" w:hAnsi="Garamond"/>
          <w:b/>
          <w:sz w:val="22"/>
          <w:szCs w:val="22"/>
        </w:rPr>
      </w:pPr>
      <w:r w:rsidRPr="006B6B7B">
        <w:rPr>
          <w:rFonts w:ascii="Garamond" w:hAnsi="Garamond"/>
          <w:b/>
          <w:sz w:val="22"/>
          <w:szCs w:val="22"/>
        </w:rPr>
        <w:t>PRINCIPAIS ALTERAÇÕES</w:t>
      </w:r>
    </w:p>
    <w:p w:rsidR="001709A0" w:rsidRDefault="00E26015" w:rsidP="00E26015">
      <w:pPr>
        <w:spacing w:line="360" w:lineRule="auto"/>
        <w:jc w:val="both"/>
        <w:rPr>
          <w:rFonts w:ascii="Garamond" w:hAnsi="Garamond"/>
          <w:sz w:val="22"/>
          <w:szCs w:val="22"/>
        </w:rPr>
      </w:pPr>
      <w:r w:rsidRPr="00E26015">
        <w:rPr>
          <w:rFonts w:ascii="Garamond" w:hAnsi="Garamond"/>
          <w:sz w:val="22"/>
          <w:szCs w:val="22"/>
        </w:rPr>
        <w:t>Dentre as alterações propostas nas minutas</w:t>
      </w:r>
      <w:r w:rsidR="001709A0">
        <w:rPr>
          <w:rFonts w:ascii="Garamond" w:hAnsi="Garamond"/>
          <w:sz w:val="22"/>
          <w:szCs w:val="22"/>
        </w:rPr>
        <w:t xml:space="preserve"> as</w:t>
      </w:r>
      <w:r w:rsidRPr="00E26015">
        <w:rPr>
          <w:rFonts w:ascii="Garamond" w:hAnsi="Garamond"/>
          <w:sz w:val="22"/>
          <w:szCs w:val="22"/>
        </w:rPr>
        <w:t xml:space="preserve"> </w:t>
      </w:r>
      <w:r w:rsidR="001709A0" w:rsidRPr="00E26015">
        <w:rPr>
          <w:rFonts w:ascii="Garamond" w:hAnsi="Garamond"/>
          <w:sz w:val="22"/>
          <w:szCs w:val="22"/>
        </w:rPr>
        <w:t xml:space="preserve">principais </w:t>
      </w:r>
      <w:r w:rsidR="001709A0">
        <w:rPr>
          <w:rFonts w:ascii="Garamond" w:hAnsi="Garamond"/>
          <w:sz w:val="22"/>
          <w:szCs w:val="22"/>
        </w:rPr>
        <w:t>são</w:t>
      </w:r>
      <w:r w:rsidRPr="00E26015">
        <w:rPr>
          <w:rFonts w:ascii="Garamond" w:hAnsi="Garamond"/>
          <w:sz w:val="22"/>
          <w:szCs w:val="22"/>
        </w:rPr>
        <w:t xml:space="preserve">: </w:t>
      </w:r>
    </w:p>
    <w:p w:rsidR="001709A0" w:rsidRPr="009C0512" w:rsidRDefault="00E26015" w:rsidP="00B05BC9">
      <w:pPr>
        <w:pStyle w:val="PargrafodaLista"/>
        <w:numPr>
          <w:ilvl w:val="0"/>
          <w:numId w:val="10"/>
        </w:numPr>
        <w:spacing w:line="360" w:lineRule="auto"/>
        <w:jc w:val="both"/>
        <w:rPr>
          <w:rFonts w:ascii="Garamond" w:hAnsi="Garamond"/>
          <w:sz w:val="22"/>
          <w:szCs w:val="22"/>
        </w:rPr>
      </w:pPr>
      <w:proofErr w:type="gramStart"/>
      <w:r w:rsidRPr="009C0512">
        <w:rPr>
          <w:rFonts w:ascii="Garamond" w:hAnsi="Garamond"/>
          <w:sz w:val="22"/>
          <w:szCs w:val="22"/>
        </w:rPr>
        <w:t>a</w:t>
      </w:r>
      <w:proofErr w:type="gramEnd"/>
      <w:r w:rsidRPr="009C0512">
        <w:rPr>
          <w:rFonts w:ascii="Garamond" w:hAnsi="Garamond"/>
          <w:sz w:val="22"/>
          <w:szCs w:val="22"/>
        </w:rPr>
        <w:t xml:space="preserve"> inserção do poder público municipal na composição do CERH; </w:t>
      </w:r>
    </w:p>
    <w:p w:rsidR="001709A0" w:rsidRPr="009C0512" w:rsidRDefault="00E26015" w:rsidP="00B05BC9">
      <w:pPr>
        <w:pStyle w:val="PargrafodaLista"/>
        <w:numPr>
          <w:ilvl w:val="0"/>
          <w:numId w:val="10"/>
        </w:numPr>
        <w:spacing w:line="360" w:lineRule="auto"/>
        <w:jc w:val="both"/>
        <w:rPr>
          <w:rFonts w:ascii="Garamond" w:hAnsi="Garamond"/>
          <w:sz w:val="22"/>
          <w:szCs w:val="22"/>
        </w:rPr>
      </w:pPr>
      <w:proofErr w:type="gramStart"/>
      <w:r w:rsidRPr="009C0512">
        <w:rPr>
          <w:rFonts w:ascii="Garamond" w:hAnsi="Garamond"/>
          <w:sz w:val="22"/>
          <w:szCs w:val="22"/>
        </w:rPr>
        <w:t>a</w:t>
      </w:r>
      <w:proofErr w:type="gramEnd"/>
      <w:r w:rsidRPr="009C0512">
        <w:rPr>
          <w:rFonts w:ascii="Garamond" w:hAnsi="Garamond"/>
          <w:sz w:val="22"/>
          <w:szCs w:val="22"/>
        </w:rPr>
        <w:t xml:space="preserve"> definição de que o poder público estadual será representado por Secretarias de Estado (administração direta); </w:t>
      </w:r>
    </w:p>
    <w:p w:rsidR="001709A0" w:rsidRPr="009C0512" w:rsidRDefault="00E26015" w:rsidP="00B05BC9">
      <w:pPr>
        <w:pStyle w:val="PargrafodaLista"/>
        <w:numPr>
          <w:ilvl w:val="0"/>
          <w:numId w:val="10"/>
        </w:numPr>
        <w:spacing w:line="360" w:lineRule="auto"/>
        <w:jc w:val="both"/>
        <w:rPr>
          <w:rFonts w:ascii="Garamond" w:hAnsi="Garamond"/>
          <w:sz w:val="22"/>
          <w:szCs w:val="22"/>
        </w:rPr>
      </w:pPr>
      <w:proofErr w:type="gramStart"/>
      <w:r w:rsidRPr="009C0512">
        <w:rPr>
          <w:rFonts w:ascii="Garamond" w:hAnsi="Garamond"/>
          <w:sz w:val="22"/>
          <w:szCs w:val="22"/>
        </w:rPr>
        <w:t>a</w:t>
      </w:r>
      <w:proofErr w:type="gramEnd"/>
      <w:r w:rsidRPr="009C0512">
        <w:rPr>
          <w:rFonts w:ascii="Garamond" w:hAnsi="Garamond"/>
          <w:sz w:val="22"/>
          <w:szCs w:val="22"/>
        </w:rPr>
        <w:t xml:space="preserve"> </w:t>
      </w:r>
      <w:r w:rsidR="001709A0" w:rsidRPr="009C0512">
        <w:rPr>
          <w:rFonts w:ascii="Garamond" w:hAnsi="Garamond"/>
          <w:sz w:val="22"/>
          <w:szCs w:val="22"/>
        </w:rPr>
        <w:t xml:space="preserve">definição </w:t>
      </w:r>
      <w:r w:rsidRPr="009C0512">
        <w:rPr>
          <w:rFonts w:ascii="Garamond" w:hAnsi="Garamond"/>
          <w:sz w:val="22"/>
          <w:szCs w:val="22"/>
        </w:rPr>
        <w:t xml:space="preserve">de que os representantes indicados pelas entidades dos usuários, pelas entidades civis relacionadas aos recursos hídricos e pelo poder público municipal deverão ser membros </w:t>
      </w:r>
      <w:r w:rsidR="001709A0" w:rsidRPr="009C0512">
        <w:rPr>
          <w:rFonts w:ascii="Garamond" w:hAnsi="Garamond"/>
          <w:sz w:val="22"/>
          <w:szCs w:val="22"/>
        </w:rPr>
        <w:t xml:space="preserve">de </w:t>
      </w:r>
      <w:r w:rsidRPr="009C0512">
        <w:rPr>
          <w:rFonts w:ascii="Garamond" w:hAnsi="Garamond"/>
          <w:sz w:val="22"/>
          <w:szCs w:val="22"/>
        </w:rPr>
        <w:t xml:space="preserve">comitês de bacias; e </w:t>
      </w:r>
    </w:p>
    <w:p w:rsidR="001709A0" w:rsidRDefault="00E26015" w:rsidP="00B05BC9">
      <w:pPr>
        <w:pStyle w:val="PargrafodaLista"/>
        <w:numPr>
          <w:ilvl w:val="0"/>
          <w:numId w:val="10"/>
        </w:numPr>
        <w:spacing w:line="360" w:lineRule="auto"/>
        <w:jc w:val="both"/>
        <w:rPr>
          <w:rFonts w:ascii="Garamond" w:hAnsi="Garamond"/>
          <w:sz w:val="22"/>
          <w:szCs w:val="22"/>
        </w:rPr>
      </w:pPr>
      <w:proofErr w:type="gramStart"/>
      <w:r w:rsidRPr="009C0512">
        <w:rPr>
          <w:rFonts w:ascii="Garamond" w:hAnsi="Garamond"/>
          <w:sz w:val="22"/>
          <w:szCs w:val="22"/>
        </w:rPr>
        <w:t>as</w:t>
      </w:r>
      <w:proofErr w:type="gramEnd"/>
      <w:r w:rsidRPr="009C0512">
        <w:rPr>
          <w:rFonts w:ascii="Garamond" w:hAnsi="Garamond"/>
          <w:sz w:val="22"/>
          <w:szCs w:val="22"/>
        </w:rPr>
        <w:t xml:space="preserve"> </w:t>
      </w:r>
      <w:r w:rsidR="001709A0" w:rsidRPr="009C0512">
        <w:rPr>
          <w:rFonts w:ascii="Garamond" w:hAnsi="Garamond"/>
          <w:sz w:val="22"/>
          <w:szCs w:val="22"/>
        </w:rPr>
        <w:t xml:space="preserve">definição de </w:t>
      </w:r>
      <w:r w:rsidRPr="009C0512">
        <w:rPr>
          <w:rFonts w:ascii="Garamond" w:hAnsi="Garamond"/>
          <w:sz w:val="22"/>
          <w:szCs w:val="22"/>
        </w:rPr>
        <w:t>regras de renovação das entidades do CERH.</w:t>
      </w:r>
    </w:p>
    <w:p w:rsidR="000D011A" w:rsidRPr="000D011A" w:rsidRDefault="000D011A" w:rsidP="000D011A">
      <w:pPr>
        <w:pStyle w:val="PargrafodaLista"/>
        <w:spacing w:line="360" w:lineRule="auto"/>
        <w:jc w:val="both"/>
        <w:rPr>
          <w:rFonts w:ascii="Garamond" w:hAnsi="Garamond"/>
          <w:sz w:val="22"/>
          <w:szCs w:val="22"/>
        </w:rPr>
      </w:pPr>
    </w:p>
    <w:p w:rsidR="006B6B7B" w:rsidRPr="006B6B7B" w:rsidRDefault="006B6B7B" w:rsidP="009C0512">
      <w:pPr>
        <w:pStyle w:val="PargrafodaLista"/>
        <w:numPr>
          <w:ilvl w:val="1"/>
          <w:numId w:val="6"/>
        </w:numPr>
        <w:spacing w:line="360" w:lineRule="auto"/>
        <w:ind w:left="1134"/>
        <w:jc w:val="both"/>
        <w:rPr>
          <w:rFonts w:ascii="Garamond" w:hAnsi="Garamond"/>
          <w:b/>
          <w:sz w:val="22"/>
          <w:szCs w:val="22"/>
        </w:rPr>
      </w:pPr>
      <w:r w:rsidRPr="006B6B7B">
        <w:rPr>
          <w:rFonts w:ascii="Garamond" w:hAnsi="Garamond"/>
          <w:b/>
          <w:sz w:val="22"/>
          <w:szCs w:val="22"/>
        </w:rPr>
        <w:t>Inserção do Poder Público Municipal na composição do CERH</w:t>
      </w:r>
    </w:p>
    <w:p w:rsidR="001709A0" w:rsidRDefault="00E26015" w:rsidP="006B6B7B">
      <w:pPr>
        <w:spacing w:line="360" w:lineRule="auto"/>
        <w:jc w:val="both"/>
        <w:rPr>
          <w:rFonts w:ascii="Garamond" w:hAnsi="Garamond"/>
          <w:sz w:val="22"/>
          <w:szCs w:val="22"/>
        </w:rPr>
      </w:pPr>
      <w:r w:rsidRPr="006B6B7B">
        <w:rPr>
          <w:rFonts w:ascii="Garamond" w:hAnsi="Garamond"/>
          <w:sz w:val="22"/>
          <w:szCs w:val="22"/>
        </w:rPr>
        <w:t xml:space="preserve">A composição proposta </w:t>
      </w:r>
      <w:r w:rsidR="006B6B7B">
        <w:rPr>
          <w:rFonts w:ascii="Garamond" w:hAnsi="Garamond"/>
          <w:sz w:val="22"/>
          <w:szCs w:val="22"/>
        </w:rPr>
        <w:t xml:space="preserve">pela CTIL </w:t>
      </w:r>
      <w:r w:rsidR="001709A0">
        <w:rPr>
          <w:rFonts w:ascii="Garamond" w:hAnsi="Garamond"/>
          <w:sz w:val="22"/>
          <w:szCs w:val="22"/>
        </w:rPr>
        <w:t xml:space="preserve">considera </w:t>
      </w:r>
      <w:r w:rsidRPr="006B6B7B">
        <w:rPr>
          <w:rFonts w:ascii="Garamond" w:hAnsi="Garamond"/>
          <w:sz w:val="22"/>
          <w:szCs w:val="22"/>
        </w:rPr>
        <w:t xml:space="preserve">quatro segmentos: </w:t>
      </w:r>
    </w:p>
    <w:p w:rsidR="001709A0" w:rsidRPr="009C0512" w:rsidRDefault="00E26015" w:rsidP="009C0512">
      <w:pPr>
        <w:pStyle w:val="PargrafodaLista"/>
        <w:numPr>
          <w:ilvl w:val="0"/>
          <w:numId w:val="8"/>
        </w:numPr>
        <w:spacing w:line="360" w:lineRule="auto"/>
        <w:jc w:val="both"/>
        <w:rPr>
          <w:rFonts w:ascii="Garamond" w:hAnsi="Garamond"/>
          <w:sz w:val="22"/>
          <w:szCs w:val="22"/>
        </w:rPr>
      </w:pPr>
      <w:r w:rsidRPr="009C0512">
        <w:rPr>
          <w:rFonts w:ascii="Garamond" w:hAnsi="Garamond"/>
          <w:sz w:val="22"/>
          <w:szCs w:val="22"/>
        </w:rPr>
        <w:lastRenderedPageBreak/>
        <w:t xml:space="preserve">Poder Público Estadual; </w:t>
      </w:r>
    </w:p>
    <w:p w:rsidR="001709A0" w:rsidRPr="009C0512" w:rsidRDefault="00E26015" w:rsidP="009C0512">
      <w:pPr>
        <w:pStyle w:val="PargrafodaLista"/>
        <w:numPr>
          <w:ilvl w:val="0"/>
          <w:numId w:val="8"/>
        </w:numPr>
        <w:spacing w:line="360" w:lineRule="auto"/>
        <w:jc w:val="both"/>
        <w:rPr>
          <w:rFonts w:ascii="Garamond" w:hAnsi="Garamond"/>
          <w:sz w:val="22"/>
          <w:szCs w:val="22"/>
        </w:rPr>
      </w:pPr>
      <w:r w:rsidRPr="009C0512">
        <w:rPr>
          <w:rFonts w:ascii="Garamond" w:hAnsi="Garamond"/>
          <w:sz w:val="22"/>
          <w:szCs w:val="22"/>
        </w:rPr>
        <w:t xml:space="preserve">Poder Público Municipal; </w:t>
      </w:r>
    </w:p>
    <w:p w:rsidR="001709A0" w:rsidRPr="009C0512" w:rsidRDefault="00E26015" w:rsidP="009C0512">
      <w:pPr>
        <w:pStyle w:val="PargrafodaLista"/>
        <w:numPr>
          <w:ilvl w:val="0"/>
          <w:numId w:val="8"/>
        </w:numPr>
        <w:spacing w:line="360" w:lineRule="auto"/>
        <w:jc w:val="both"/>
        <w:rPr>
          <w:rFonts w:ascii="Garamond" w:hAnsi="Garamond"/>
          <w:sz w:val="22"/>
          <w:szCs w:val="22"/>
        </w:rPr>
      </w:pPr>
      <w:r w:rsidRPr="009C0512">
        <w:rPr>
          <w:rFonts w:ascii="Garamond" w:hAnsi="Garamond"/>
          <w:sz w:val="22"/>
          <w:szCs w:val="22"/>
        </w:rPr>
        <w:t>Usuários de Recursos Hídricos</w:t>
      </w:r>
      <w:r w:rsidR="00F17D5E" w:rsidRPr="009C0512">
        <w:rPr>
          <w:rFonts w:ascii="Garamond" w:hAnsi="Garamond"/>
          <w:sz w:val="22"/>
          <w:szCs w:val="22"/>
        </w:rPr>
        <w:t xml:space="preserve"> </w:t>
      </w:r>
      <w:r w:rsidRPr="009C0512">
        <w:rPr>
          <w:rFonts w:ascii="Garamond" w:hAnsi="Garamond"/>
          <w:sz w:val="22"/>
          <w:szCs w:val="22"/>
        </w:rPr>
        <w:t xml:space="preserve">e </w:t>
      </w:r>
    </w:p>
    <w:p w:rsidR="001709A0" w:rsidRPr="009C0512" w:rsidRDefault="00E26015" w:rsidP="009C0512">
      <w:pPr>
        <w:pStyle w:val="PargrafodaLista"/>
        <w:numPr>
          <w:ilvl w:val="0"/>
          <w:numId w:val="8"/>
        </w:numPr>
        <w:spacing w:line="360" w:lineRule="auto"/>
        <w:jc w:val="both"/>
        <w:rPr>
          <w:rFonts w:ascii="Garamond" w:hAnsi="Garamond"/>
          <w:sz w:val="22"/>
          <w:szCs w:val="22"/>
        </w:rPr>
      </w:pPr>
      <w:r w:rsidRPr="009C0512">
        <w:rPr>
          <w:rFonts w:ascii="Garamond" w:hAnsi="Garamond"/>
          <w:sz w:val="22"/>
          <w:szCs w:val="22"/>
        </w:rPr>
        <w:t xml:space="preserve">Entidades da Sociedade Civil com atuação em Recursos Hídricos. </w:t>
      </w:r>
    </w:p>
    <w:p w:rsidR="001709A0" w:rsidRDefault="00E26015" w:rsidP="006B6B7B">
      <w:pPr>
        <w:spacing w:line="360" w:lineRule="auto"/>
        <w:jc w:val="both"/>
        <w:rPr>
          <w:rFonts w:ascii="Garamond" w:hAnsi="Garamond"/>
          <w:sz w:val="22"/>
          <w:szCs w:val="22"/>
        </w:rPr>
      </w:pPr>
      <w:r w:rsidRPr="006B6B7B">
        <w:rPr>
          <w:rFonts w:ascii="Garamond" w:hAnsi="Garamond"/>
          <w:sz w:val="22"/>
          <w:szCs w:val="22"/>
        </w:rPr>
        <w:t xml:space="preserve">A inserção do poder público municipal na composição do CERH tem por objetivo aproximar as administrações </w:t>
      </w:r>
      <w:r w:rsidRPr="00A61D25">
        <w:rPr>
          <w:rFonts w:ascii="Garamond" w:hAnsi="Garamond"/>
          <w:sz w:val="22"/>
          <w:szCs w:val="22"/>
        </w:rPr>
        <w:t xml:space="preserve">municipais </w:t>
      </w:r>
      <w:r w:rsidR="001709A0">
        <w:rPr>
          <w:rFonts w:ascii="Garamond" w:hAnsi="Garamond"/>
          <w:sz w:val="22"/>
          <w:szCs w:val="22"/>
        </w:rPr>
        <w:t>d</w:t>
      </w:r>
      <w:r w:rsidR="001709A0" w:rsidRPr="00A61D25">
        <w:rPr>
          <w:rFonts w:ascii="Garamond" w:hAnsi="Garamond"/>
          <w:sz w:val="22"/>
          <w:szCs w:val="22"/>
        </w:rPr>
        <w:t xml:space="preserve">a </w:t>
      </w:r>
      <w:r w:rsidRPr="00A61D25">
        <w:rPr>
          <w:rFonts w:ascii="Garamond" w:hAnsi="Garamond"/>
          <w:sz w:val="22"/>
          <w:szCs w:val="22"/>
        </w:rPr>
        <w:t xml:space="preserve">gestão dos recursos hídricos </w:t>
      </w:r>
      <w:r w:rsidR="00EB34B5" w:rsidRPr="00A61D25">
        <w:rPr>
          <w:rFonts w:ascii="Garamond" w:hAnsi="Garamond"/>
          <w:sz w:val="22"/>
          <w:szCs w:val="22"/>
        </w:rPr>
        <w:t>do</w:t>
      </w:r>
      <w:r w:rsidRPr="00A61D25">
        <w:rPr>
          <w:rFonts w:ascii="Garamond" w:hAnsi="Garamond"/>
          <w:sz w:val="22"/>
          <w:szCs w:val="22"/>
        </w:rPr>
        <w:t xml:space="preserve"> Estado</w:t>
      </w:r>
      <w:r w:rsidRPr="006B6B7B">
        <w:rPr>
          <w:rFonts w:ascii="Garamond" w:hAnsi="Garamond"/>
          <w:sz w:val="22"/>
          <w:szCs w:val="22"/>
        </w:rPr>
        <w:t xml:space="preserve">, pois atualmente a participação das administrações municipais no Sistema Estadual de Recursos Hídricos ainda é </w:t>
      </w:r>
      <w:r w:rsidR="00BF1C0E" w:rsidRPr="006B6B7B">
        <w:rPr>
          <w:rFonts w:ascii="Garamond" w:hAnsi="Garamond"/>
          <w:sz w:val="22"/>
          <w:szCs w:val="22"/>
        </w:rPr>
        <w:t>incipiente</w:t>
      </w:r>
      <w:r w:rsidR="00336446" w:rsidRPr="006B6B7B">
        <w:rPr>
          <w:rFonts w:ascii="Garamond" w:hAnsi="Garamond"/>
          <w:sz w:val="22"/>
          <w:szCs w:val="22"/>
        </w:rPr>
        <w:t xml:space="preserve"> </w:t>
      </w:r>
      <w:r w:rsidRPr="006B6B7B">
        <w:rPr>
          <w:rFonts w:ascii="Garamond" w:hAnsi="Garamond"/>
          <w:sz w:val="22"/>
          <w:szCs w:val="22"/>
        </w:rPr>
        <w:t xml:space="preserve">se compararmos </w:t>
      </w:r>
      <w:r w:rsidR="001709A0">
        <w:rPr>
          <w:rFonts w:ascii="Garamond" w:hAnsi="Garamond"/>
          <w:sz w:val="22"/>
          <w:szCs w:val="22"/>
        </w:rPr>
        <w:t>com o que ocorre em</w:t>
      </w:r>
      <w:r w:rsidRPr="006B6B7B">
        <w:rPr>
          <w:rFonts w:ascii="Garamond" w:hAnsi="Garamond"/>
          <w:sz w:val="22"/>
          <w:szCs w:val="22"/>
        </w:rPr>
        <w:t xml:space="preserve"> outros estados da federação. Apesar do Sistema de Recursos Hídricos </w:t>
      </w:r>
      <w:proofErr w:type="gramStart"/>
      <w:r w:rsidRPr="006B6B7B">
        <w:rPr>
          <w:rFonts w:ascii="Garamond" w:hAnsi="Garamond"/>
          <w:sz w:val="22"/>
          <w:szCs w:val="22"/>
        </w:rPr>
        <w:t>definir</w:t>
      </w:r>
      <w:proofErr w:type="gramEnd"/>
      <w:r w:rsidRPr="006B6B7B">
        <w:rPr>
          <w:rFonts w:ascii="Garamond" w:hAnsi="Garamond"/>
          <w:sz w:val="22"/>
          <w:szCs w:val="22"/>
        </w:rPr>
        <w:t xml:space="preserve"> como unidade de gestão as bacias hidrográficas, estas são </w:t>
      </w:r>
      <w:r w:rsidR="001709A0">
        <w:rPr>
          <w:rFonts w:ascii="Garamond" w:hAnsi="Garamond"/>
          <w:sz w:val="22"/>
          <w:szCs w:val="22"/>
        </w:rPr>
        <w:t>ocupadas</w:t>
      </w:r>
      <w:r w:rsidR="001709A0" w:rsidRPr="006B6B7B">
        <w:rPr>
          <w:rFonts w:ascii="Garamond" w:hAnsi="Garamond"/>
          <w:sz w:val="22"/>
          <w:szCs w:val="22"/>
        </w:rPr>
        <w:t xml:space="preserve"> </w:t>
      </w:r>
      <w:r w:rsidRPr="006B6B7B">
        <w:rPr>
          <w:rFonts w:ascii="Garamond" w:hAnsi="Garamond"/>
          <w:sz w:val="22"/>
          <w:szCs w:val="22"/>
        </w:rPr>
        <w:t xml:space="preserve">por </w:t>
      </w:r>
      <w:r w:rsidR="001709A0">
        <w:rPr>
          <w:rFonts w:ascii="Garamond" w:hAnsi="Garamond"/>
          <w:sz w:val="22"/>
          <w:szCs w:val="22"/>
        </w:rPr>
        <w:t xml:space="preserve">diversos </w:t>
      </w:r>
      <w:r w:rsidRPr="006B6B7B">
        <w:rPr>
          <w:rFonts w:ascii="Garamond" w:hAnsi="Garamond"/>
          <w:sz w:val="22"/>
          <w:szCs w:val="22"/>
        </w:rPr>
        <w:t xml:space="preserve">municípios </w:t>
      </w:r>
      <w:r w:rsidR="001709A0">
        <w:rPr>
          <w:rFonts w:ascii="Garamond" w:hAnsi="Garamond"/>
          <w:sz w:val="22"/>
          <w:szCs w:val="22"/>
        </w:rPr>
        <w:t>cuja atuação afeta sobremaneira a situação dos</w:t>
      </w:r>
      <w:r w:rsidRPr="006B6B7B">
        <w:rPr>
          <w:rFonts w:ascii="Garamond" w:hAnsi="Garamond"/>
          <w:sz w:val="22"/>
          <w:szCs w:val="22"/>
        </w:rPr>
        <w:t xml:space="preserve"> Recursos Hídricos</w:t>
      </w:r>
      <w:r w:rsidR="00BF1C0E" w:rsidRPr="006B6B7B">
        <w:rPr>
          <w:rFonts w:ascii="Garamond" w:hAnsi="Garamond"/>
          <w:sz w:val="22"/>
          <w:szCs w:val="22"/>
        </w:rPr>
        <w:t>.</w:t>
      </w:r>
      <w:r w:rsidRPr="006B6B7B">
        <w:rPr>
          <w:rFonts w:ascii="Garamond" w:hAnsi="Garamond"/>
          <w:sz w:val="22"/>
          <w:szCs w:val="22"/>
        </w:rPr>
        <w:t xml:space="preserve"> </w:t>
      </w:r>
      <w:r w:rsidR="001709A0">
        <w:rPr>
          <w:rFonts w:ascii="Garamond" w:hAnsi="Garamond"/>
          <w:sz w:val="22"/>
          <w:szCs w:val="22"/>
        </w:rPr>
        <w:t xml:space="preserve">A atuação municipal refere-se à condução de </w:t>
      </w:r>
      <w:r w:rsidRPr="006B6B7B">
        <w:rPr>
          <w:rFonts w:ascii="Garamond" w:hAnsi="Garamond"/>
          <w:sz w:val="22"/>
          <w:szCs w:val="22"/>
        </w:rPr>
        <w:t xml:space="preserve">políticas relacionadas </w:t>
      </w:r>
      <w:r w:rsidR="001709A0">
        <w:rPr>
          <w:rFonts w:ascii="Garamond" w:hAnsi="Garamond"/>
          <w:sz w:val="22"/>
          <w:szCs w:val="22"/>
        </w:rPr>
        <w:t xml:space="preserve">com a de recursos hídricos, e que </w:t>
      </w:r>
      <w:r w:rsidRPr="006B6B7B">
        <w:rPr>
          <w:rFonts w:ascii="Garamond" w:hAnsi="Garamond"/>
          <w:sz w:val="22"/>
          <w:szCs w:val="22"/>
        </w:rPr>
        <w:t xml:space="preserve">são de atribuição do município, como as políticas de saneamento ambiental, de drenagem urbana e de ordenamento do uso e ocupação do solo. </w:t>
      </w:r>
    </w:p>
    <w:p w:rsidR="000D011A" w:rsidRDefault="000D011A" w:rsidP="006B6B7B">
      <w:pPr>
        <w:spacing w:line="360" w:lineRule="auto"/>
        <w:jc w:val="both"/>
        <w:rPr>
          <w:rFonts w:ascii="Garamond" w:hAnsi="Garamond"/>
          <w:sz w:val="22"/>
          <w:szCs w:val="22"/>
        </w:rPr>
      </w:pPr>
    </w:p>
    <w:p w:rsidR="006B6B7B" w:rsidRPr="001E323C" w:rsidRDefault="006B6B7B" w:rsidP="009C0512">
      <w:pPr>
        <w:pStyle w:val="PargrafodaLista"/>
        <w:numPr>
          <w:ilvl w:val="1"/>
          <w:numId w:val="6"/>
        </w:numPr>
        <w:spacing w:line="360" w:lineRule="auto"/>
        <w:ind w:left="1134"/>
        <w:jc w:val="both"/>
        <w:rPr>
          <w:rFonts w:ascii="Garamond" w:hAnsi="Garamond"/>
          <w:b/>
          <w:sz w:val="22"/>
          <w:szCs w:val="22"/>
        </w:rPr>
      </w:pPr>
      <w:r w:rsidRPr="001E323C">
        <w:rPr>
          <w:rFonts w:ascii="Garamond" w:hAnsi="Garamond"/>
          <w:b/>
          <w:sz w:val="22"/>
          <w:szCs w:val="22"/>
        </w:rPr>
        <w:t>Poder Público Estadual representado por Secretarias de Estado</w:t>
      </w:r>
    </w:p>
    <w:p w:rsidR="00E26015" w:rsidRDefault="00E26015" w:rsidP="00E26015">
      <w:pPr>
        <w:spacing w:line="360" w:lineRule="auto"/>
        <w:jc w:val="both"/>
        <w:rPr>
          <w:rFonts w:ascii="Garamond" w:hAnsi="Garamond"/>
          <w:sz w:val="22"/>
          <w:szCs w:val="22"/>
        </w:rPr>
      </w:pPr>
      <w:r w:rsidRPr="00E26015">
        <w:rPr>
          <w:rFonts w:ascii="Garamond" w:hAnsi="Garamond"/>
          <w:sz w:val="22"/>
          <w:szCs w:val="22"/>
        </w:rPr>
        <w:t xml:space="preserve">Outra alteração </w:t>
      </w:r>
      <w:r w:rsidR="001709A0">
        <w:rPr>
          <w:rFonts w:ascii="Garamond" w:hAnsi="Garamond"/>
          <w:sz w:val="22"/>
          <w:szCs w:val="22"/>
        </w:rPr>
        <w:t xml:space="preserve">proposta </w:t>
      </w:r>
      <w:r w:rsidRPr="00E26015">
        <w:rPr>
          <w:rFonts w:ascii="Garamond" w:hAnsi="Garamond"/>
          <w:sz w:val="22"/>
          <w:szCs w:val="22"/>
        </w:rPr>
        <w:t xml:space="preserve">na composição do Conselho foi </w:t>
      </w:r>
      <w:proofErr w:type="gramStart"/>
      <w:r w:rsidRPr="00E26015">
        <w:rPr>
          <w:rFonts w:ascii="Garamond" w:hAnsi="Garamond"/>
          <w:sz w:val="22"/>
          <w:szCs w:val="22"/>
        </w:rPr>
        <w:t>a</w:t>
      </w:r>
      <w:proofErr w:type="gramEnd"/>
      <w:r w:rsidRPr="00E26015">
        <w:rPr>
          <w:rFonts w:ascii="Garamond" w:hAnsi="Garamond"/>
          <w:sz w:val="22"/>
          <w:szCs w:val="22"/>
        </w:rPr>
        <w:t xml:space="preserve"> definição de que as entidades do poder público estadual serão da administração direta. Tais entidades são as responsáveis pelo estabelecimento das políticas públicas estaduais, e o CERH, por ser o órgão de orientação superior do Sistema Estadual de Gerenciamento de Recursos Hídricos, tem por atribuição exercer funções normativas, consultivas e deliberativas relativas à formulação, implantação e acompanhamento da Política Estadual de Recursos Hídricos. </w:t>
      </w:r>
      <w:r w:rsidR="001709A0">
        <w:rPr>
          <w:rFonts w:ascii="Garamond" w:hAnsi="Garamond"/>
          <w:sz w:val="22"/>
          <w:szCs w:val="22"/>
        </w:rPr>
        <w:t xml:space="preserve">Trata-se, acima de tudo, de função política. </w:t>
      </w:r>
      <w:r w:rsidRPr="00E26015">
        <w:rPr>
          <w:rFonts w:ascii="Garamond" w:hAnsi="Garamond"/>
          <w:sz w:val="22"/>
          <w:szCs w:val="22"/>
        </w:rPr>
        <w:t>Ademais, as entidades da administração indireta como a E</w:t>
      </w:r>
      <w:r w:rsidR="001F5027">
        <w:rPr>
          <w:rFonts w:ascii="Garamond" w:hAnsi="Garamond"/>
          <w:sz w:val="22"/>
          <w:szCs w:val="22"/>
        </w:rPr>
        <w:t>PAGRI</w:t>
      </w:r>
      <w:r w:rsidRPr="00E26015">
        <w:rPr>
          <w:rFonts w:ascii="Garamond" w:hAnsi="Garamond"/>
          <w:sz w:val="22"/>
          <w:szCs w:val="22"/>
        </w:rPr>
        <w:t>, F</w:t>
      </w:r>
      <w:r w:rsidR="001F5027">
        <w:rPr>
          <w:rFonts w:ascii="Garamond" w:hAnsi="Garamond"/>
          <w:sz w:val="22"/>
          <w:szCs w:val="22"/>
        </w:rPr>
        <w:t>ATMA</w:t>
      </w:r>
      <w:r w:rsidRPr="00E26015">
        <w:rPr>
          <w:rFonts w:ascii="Garamond" w:hAnsi="Garamond"/>
          <w:sz w:val="22"/>
          <w:szCs w:val="22"/>
        </w:rPr>
        <w:t xml:space="preserve">, BPMA são vinculadas às Secretarias de Estado que terão assento no Conselho e, caso considerem pertinente, podem indicar representantes destas entidades para </w:t>
      </w:r>
      <w:r w:rsidR="001709A0">
        <w:rPr>
          <w:rFonts w:ascii="Garamond" w:hAnsi="Garamond"/>
          <w:sz w:val="22"/>
          <w:szCs w:val="22"/>
        </w:rPr>
        <w:t>assessorá</w:t>
      </w:r>
      <w:r w:rsidRPr="00E26015">
        <w:rPr>
          <w:rFonts w:ascii="Garamond" w:hAnsi="Garamond"/>
          <w:sz w:val="22"/>
          <w:szCs w:val="22"/>
        </w:rPr>
        <w:t>-los. Por outro lado, entidades da administração indireta como a CELESC e a CASAN são usuários de recursos hídricos e, portanto</w:t>
      </w:r>
      <w:r w:rsidR="001709A0">
        <w:rPr>
          <w:rFonts w:ascii="Garamond" w:hAnsi="Garamond"/>
          <w:sz w:val="22"/>
          <w:szCs w:val="22"/>
        </w:rPr>
        <w:t>,</w:t>
      </w:r>
      <w:r w:rsidRPr="00E26015">
        <w:rPr>
          <w:rFonts w:ascii="Garamond" w:hAnsi="Garamond"/>
          <w:sz w:val="22"/>
          <w:szCs w:val="22"/>
        </w:rPr>
        <w:t xml:space="preserve"> </w:t>
      </w:r>
      <w:r w:rsidR="001709A0">
        <w:rPr>
          <w:rFonts w:ascii="Garamond" w:hAnsi="Garamond"/>
          <w:sz w:val="22"/>
          <w:szCs w:val="22"/>
        </w:rPr>
        <w:t xml:space="preserve">integram </w:t>
      </w:r>
      <w:r w:rsidRPr="00E26015">
        <w:rPr>
          <w:rFonts w:ascii="Garamond" w:hAnsi="Garamond"/>
          <w:sz w:val="22"/>
          <w:szCs w:val="22"/>
        </w:rPr>
        <w:t>a nova composição nestes segmentos.</w:t>
      </w:r>
    </w:p>
    <w:p w:rsidR="000D011A" w:rsidRPr="00E26015" w:rsidRDefault="000D011A" w:rsidP="00E26015">
      <w:pPr>
        <w:spacing w:line="360" w:lineRule="auto"/>
        <w:jc w:val="both"/>
        <w:rPr>
          <w:rFonts w:ascii="Garamond" w:hAnsi="Garamond"/>
          <w:sz w:val="22"/>
          <w:szCs w:val="22"/>
        </w:rPr>
      </w:pPr>
    </w:p>
    <w:p w:rsidR="001E323C" w:rsidRPr="001E323C" w:rsidRDefault="001E323C" w:rsidP="009C0512">
      <w:pPr>
        <w:pStyle w:val="PargrafodaLista"/>
        <w:numPr>
          <w:ilvl w:val="1"/>
          <w:numId w:val="6"/>
        </w:numPr>
        <w:spacing w:line="360" w:lineRule="auto"/>
        <w:ind w:left="1134"/>
        <w:jc w:val="both"/>
        <w:rPr>
          <w:rFonts w:ascii="Garamond" w:hAnsi="Garamond"/>
          <w:b/>
          <w:sz w:val="22"/>
          <w:szCs w:val="22"/>
        </w:rPr>
      </w:pPr>
      <w:r w:rsidRPr="001E323C">
        <w:rPr>
          <w:rFonts w:ascii="Garamond" w:hAnsi="Garamond"/>
          <w:b/>
          <w:sz w:val="22"/>
          <w:szCs w:val="22"/>
        </w:rPr>
        <w:t>Comitês no CERH</w:t>
      </w:r>
    </w:p>
    <w:p w:rsidR="00E26015" w:rsidRPr="001E323C" w:rsidRDefault="00E26015" w:rsidP="001E323C">
      <w:pPr>
        <w:spacing w:line="360" w:lineRule="auto"/>
        <w:jc w:val="both"/>
        <w:rPr>
          <w:rFonts w:ascii="Garamond" w:hAnsi="Garamond"/>
          <w:sz w:val="22"/>
          <w:szCs w:val="22"/>
        </w:rPr>
      </w:pPr>
      <w:r w:rsidRPr="001E323C">
        <w:rPr>
          <w:rFonts w:ascii="Garamond" w:hAnsi="Garamond"/>
          <w:sz w:val="22"/>
          <w:szCs w:val="22"/>
        </w:rPr>
        <w:t xml:space="preserve">Outro aspecto que necessita ser aprimorado no CERH é a sua integração com os comitês de bacias do Estado. Nesse sentido, a CTIL considerou que a forma mais eficiente de atingir este objetivo seria através da </w:t>
      </w:r>
      <w:r w:rsidR="001709A0">
        <w:rPr>
          <w:rFonts w:ascii="Garamond" w:hAnsi="Garamond"/>
          <w:sz w:val="22"/>
          <w:szCs w:val="22"/>
        </w:rPr>
        <w:t xml:space="preserve">escolha </w:t>
      </w:r>
      <w:r w:rsidRPr="001E323C">
        <w:rPr>
          <w:rFonts w:ascii="Garamond" w:hAnsi="Garamond"/>
          <w:sz w:val="22"/>
          <w:szCs w:val="22"/>
        </w:rPr>
        <w:t xml:space="preserve">dos representantes das entidades do poder público municipal, dos usuários e das entidades da sociedade civil </w:t>
      </w:r>
      <w:r w:rsidR="001709A0">
        <w:rPr>
          <w:rFonts w:ascii="Garamond" w:hAnsi="Garamond"/>
          <w:sz w:val="22"/>
          <w:szCs w:val="22"/>
        </w:rPr>
        <w:t>entre seus representantes n</w:t>
      </w:r>
      <w:r w:rsidRPr="001E323C">
        <w:rPr>
          <w:rFonts w:ascii="Garamond" w:hAnsi="Garamond"/>
          <w:sz w:val="22"/>
          <w:szCs w:val="22"/>
        </w:rPr>
        <w:t>os comitês de bacias. Portanto, definiu-se que um dos representantes – o titular ou o suplente – de cada uma destas entidades deve</w:t>
      </w:r>
      <w:r w:rsidR="001F5027" w:rsidRPr="001E323C">
        <w:rPr>
          <w:rFonts w:ascii="Garamond" w:hAnsi="Garamond"/>
          <w:sz w:val="22"/>
          <w:szCs w:val="22"/>
        </w:rPr>
        <w:t xml:space="preserve">rão representar </w:t>
      </w:r>
      <w:r w:rsidRPr="001E323C">
        <w:rPr>
          <w:rFonts w:ascii="Garamond" w:hAnsi="Garamond"/>
          <w:sz w:val="22"/>
          <w:szCs w:val="22"/>
        </w:rPr>
        <w:t xml:space="preserve">a entidade também em algum dos comitês de bacia do Estado. </w:t>
      </w:r>
      <w:r w:rsidR="00A76B03">
        <w:rPr>
          <w:rFonts w:ascii="Garamond" w:hAnsi="Garamond"/>
          <w:sz w:val="22"/>
          <w:szCs w:val="22"/>
        </w:rPr>
        <w:t>Desta forma</w:t>
      </w:r>
      <w:r w:rsidR="00700245">
        <w:rPr>
          <w:rFonts w:ascii="Garamond" w:hAnsi="Garamond"/>
          <w:sz w:val="22"/>
          <w:szCs w:val="22"/>
        </w:rPr>
        <w:t>, garante-se que no mínimo 75% das entidades-membro</w:t>
      </w:r>
      <w:r w:rsidR="00175DBD">
        <w:rPr>
          <w:rFonts w:ascii="Garamond" w:hAnsi="Garamond"/>
          <w:sz w:val="22"/>
          <w:szCs w:val="22"/>
        </w:rPr>
        <w:t xml:space="preserve"> do CERH</w:t>
      </w:r>
      <w:r w:rsidR="00700245">
        <w:rPr>
          <w:rFonts w:ascii="Garamond" w:hAnsi="Garamond"/>
          <w:sz w:val="22"/>
          <w:szCs w:val="22"/>
        </w:rPr>
        <w:t xml:space="preserve"> </w:t>
      </w:r>
      <w:r w:rsidR="001709A0">
        <w:rPr>
          <w:rFonts w:ascii="Garamond" w:hAnsi="Garamond"/>
          <w:sz w:val="22"/>
          <w:szCs w:val="22"/>
        </w:rPr>
        <w:t xml:space="preserve">tenham </w:t>
      </w:r>
      <w:r w:rsidR="00700245">
        <w:rPr>
          <w:rFonts w:ascii="Garamond" w:hAnsi="Garamond"/>
          <w:sz w:val="22"/>
          <w:szCs w:val="22"/>
        </w:rPr>
        <w:t>um representante (titular ou suplente) que participa de um dos comitês de bacia estadual, possibilitando maior integração interinstitucional e reforçando a gestão descentralizada dos recur</w:t>
      </w:r>
      <w:r w:rsidR="00175DBD">
        <w:rPr>
          <w:rFonts w:ascii="Garamond" w:hAnsi="Garamond"/>
          <w:sz w:val="22"/>
          <w:szCs w:val="22"/>
        </w:rPr>
        <w:t>sos hídricos do Estado</w:t>
      </w:r>
      <w:r w:rsidR="00EB34B5">
        <w:rPr>
          <w:rFonts w:ascii="Garamond" w:hAnsi="Garamond"/>
          <w:sz w:val="22"/>
          <w:szCs w:val="22"/>
        </w:rPr>
        <w:t>.</w:t>
      </w:r>
      <w:r w:rsidR="00700245">
        <w:rPr>
          <w:rFonts w:ascii="Garamond" w:hAnsi="Garamond"/>
          <w:sz w:val="22"/>
          <w:szCs w:val="22"/>
        </w:rPr>
        <w:t xml:space="preserve">  </w:t>
      </w:r>
    </w:p>
    <w:p w:rsidR="001E323C" w:rsidRPr="001E323C" w:rsidRDefault="001E323C" w:rsidP="009C0512">
      <w:pPr>
        <w:pStyle w:val="PargrafodaLista"/>
        <w:numPr>
          <w:ilvl w:val="1"/>
          <w:numId w:val="6"/>
        </w:numPr>
        <w:spacing w:line="360" w:lineRule="auto"/>
        <w:ind w:left="1134"/>
        <w:jc w:val="both"/>
        <w:rPr>
          <w:rFonts w:ascii="Garamond" w:hAnsi="Garamond"/>
          <w:b/>
          <w:sz w:val="22"/>
          <w:szCs w:val="22"/>
        </w:rPr>
      </w:pPr>
      <w:r w:rsidRPr="001E323C">
        <w:rPr>
          <w:rFonts w:ascii="Garamond" w:hAnsi="Garamond"/>
          <w:b/>
          <w:sz w:val="22"/>
          <w:szCs w:val="22"/>
        </w:rPr>
        <w:lastRenderedPageBreak/>
        <w:t>Regras para renovação de entidades</w:t>
      </w:r>
    </w:p>
    <w:p w:rsidR="00E26015" w:rsidRDefault="00E26015" w:rsidP="00E26015">
      <w:pPr>
        <w:spacing w:line="360" w:lineRule="auto"/>
        <w:jc w:val="both"/>
        <w:rPr>
          <w:rFonts w:ascii="Garamond" w:hAnsi="Garamond"/>
          <w:sz w:val="22"/>
          <w:szCs w:val="22"/>
        </w:rPr>
      </w:pPr>
      <w:r w:rsidRPr="00E26015">
        <w:rPr>
          <w:rFonts w:ascii="Garamond" w:hAnsi="Garamond"/>
          <w:sz w:val="22"/>
          <w:szCs w:val="22"/>
        </w:rPr>
        <w:t xml:space="preserve">Atualmente, o CERH não possui regras específicas para a renovação das entidades. Isto tem impossibilitado o atendimento de solicitações de entidades que manifestam o interesse em compor este Conselho. Sendo assim, a CTIL tomou por base as regras de renovação do Conselho Nacional de Recursos Hídricos e de conselhos </w:t>
      </w:r>
      <w:r w:rsidR="001709A0">
        <w:rPr>
          <w:rFonts w:ascii="Garamond" w:hAnsi="Garamond"/>
          <w:sz w:val="22"/>
          <w:szCs w:val="22"/>
        </w:rPr>
        <w:t>de outros Estados</w:t>
      </w:r>
      <w:r w:rsidRPr="00E26015">
        <w:rPr>
          <w:rFonts w:ascii="Garamond" w:hAnsi="Garamond"/>
          <w:sz w:val="22"/>
          <w:szCs w:val="22"/>
        </w:rPr>
        <w:t xml:space="preserve">, visando estabelecer um processo transparente e democrático de renovação </w:t>
      </w:r>
      <w:r w:rsidR="00336446">
        <w:rPr>
          <w:rFonts w:ascii="Garamond" w:hAnsi="Garamond"/>
          <w:sz w:val="22"/>
          <w:szCs w:val="22"/>
        </w:rPr>
        <w:t xml:space="preserve">das entidades </w:t>
      </w:r>
      <w:r w:rsidRPr="00E26015">
        <w:rPr>
          <w:rFonts w:ascii="Garamond" w:hAnsi="Garamond"/>
          <w:sz w:val="22"/>
          <w:szCs w:val="22"/>
        </w:rPr>
        <w:t xml:space="preserve">do CERH. </w:t>
      </w:r>
    </w:p>
    <w:p w:rsidR="001E323C" w:rsidRDefault="001E323C" w:rsidP="00E26015">
      <w:pPr>
        <w:spacing w:line="360" w:lineRule="auto"/>
        <w:jc w:val="both"/>
        <w:rPr>
          <w:rFonts w:ascii="Garamond" w:hAnsi="Garamond"/>
          <w:sz w:val="22"/>
          <w:szCs w:val="22"/>
        </w:rPr>
      </w:pPr>
    </w:p>
    <w:p w:rsidR="00CA4C96" w:rsidRPr="00E26015" w:rsidRDefault="00CA4C96" w:rsidP="00E26015">
      <w:pPr>
        <w:spacing w:line="360" w:lineRule="auto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Em suma, o conjunto das alterações contid</w:t>
      </w:r>
      <w:r w:rsidR="00935E57">
        <w:rPr>
          <w:rFonts w:ascii="Garamond" w:hAnsi="Garamond"/>
          <w:sz w:val="22"/>
          <w:szCs w:val="22"/>
        </w:rPr>
        <w:t>a</w:t>
      </w:r>
      <w:r>
        <w:rPr>
          <w:rFonts w:ascii="Garamond" w:hAnsi="Garamond"/>
          <w:sz w:val="22"/>
          <w:szCs w:val="22"/>
        </w:rPr>
        <w:t>s nas propostas de PL e Regimento Interno</w:t>
      </w:r>
      <w:r w:rsidR="00935E57">
        <w:rPr>
          <w:rFonts w:ascii="Garamond" w:hAnsi="Garamond"/>
          <w:sz w:val="22"/>
          <w:szCs w:val="22"/>
        </w:rPr>
        <w:t xml:space="preserve"> sugeridas pela CTIL busca ampliar a participação dos setores da sociedade catarinense relacionados à gestão dos recursos hídricos, dinamizar os procedimentos e, principalmente, adequar este Conselho à legislação nacional e estadual de recursos hídricos</w:t>
      </w:r>
      <w:r w:rsidR="00B05BC9">
        <w:rPr>
          <w:rFonts w:ascii="Garamond" w:hAnsi="Garamond"/>
          <w:sz w:val="22"/>
          <w:szCs w:val="22"/>
        </w:rPr>
        <w:t>, e desta forma aprimorar a</w:t>
      </w:r>
      <w:bookmarkStart w:id="0" w:name="_GoBack"/>
      <w:bookmarkEnd w:id="0"/>
      <w:r w:rsidR="001709A0">
        <w:rPr>
          <w:rFonts w:ascii="Garamond" w:hAnsi="Garamond"/>
          <w:sz w:val="22"/>
          <w:szCs w:val="22"/>
        </w:rPr>
        <w:t xml:space="preserve"> gestão dos recursos hídricos no Estado</w:t>
      </w:r>
      <w:r w:rsidR="00935E57">
        <w:rPr>
          <w:rFonts w:ascii="Garamond" w:hAnsi="Garamond"/>
          <w:sz w:val="22"/>
          <w:szCs w:val="22"/>
        </w:rPr>
        <w:t>.</w:t>
      </w:r>
    </w:p>
    <w:p w:rsidR="00E26015" w:rsidRDefault="00E26015" w:rsidP="005732B5">
      <w:pPr>
        <w:spacing w:line="360" w:lineRule="auto"/>
        <w:jc w:val="both"/>
        <w:rPr>
          <w:rFonts w:ascii="Garamond" w:hAnsi="Garamond"/>
          <w:sz w:val="22"/>
          <w:szCs w:val="22"/>
        </w:rPr>
      </w:pPr>
    </w:p>
    <w:p w:rsidR="00E26015" w:rsidRDefault="00E26015" w:rsidP="005732B5">
      <w:pPr>
        <w:spacing w:line="360" w:lineRule="auto"/>
        <w:jc w:val="both"/>
        <w:rPr>
          <w:rFonts w:ascii="Garamond" w:hAnsi="Garamond"/>
          <w:sz w:val="22"/>
          <w:szCs w:val="22"/>
        </w:rPr>
      </w:pPr>
    </w:p>
    <w:sectPr w:rsidR="00E26015" w:rsidSect="00C1688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6E8F" w:rsidRDefault="00B46E8F" w:rsidP="001B5D0C">
      <w:r>
        <w:separator/>
      </w:r>
    </w:p>
  </w:endnote>
  <w:endnote w:type="continuationSeparator" w:id="0">
    <w:p w:rsidR="00B46E8F" w:rsidRDefault="00B46E8F" w:rsidP="001B5D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57BA" w:rsidRDefault="001C57BA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2396" w:rsidRPr="00B75151" w:rsidRDefault="00F52396" w:rsidP="00ED6F8D">
    <w:pPr>
      <w:pStyle w:val="Rodap"/>
      <w:jc w:val="center"/>
      <w:rPr>
        <w:noProof/>
        <w:sz w:val="18"/>
        <w:szCs w:val="18"/>
        <w:lang w:val="en-US"/>
      </w:rPr>
    </w:pPr>
    <w:r w:rsidRPr="00B75151">
      <w:rPr>
        <w:noProof/>
        <w:sz w:val="18"/>
        <w:szCs w:val="18"/>
        <w:lang w:val="en-US"/>
      </w:rPr>
      <w:t xml:space="preserve">Rod. SC 401, Ed. Office Park II, 2° andar, km 5, n°4756 – Saco Grande II – Florianópolis/SC CEP 88032-000 </w:t>
    </w:r>
  </w:p>
  <w:p w:rsidR="00F52396" w:rsidRPr="003E0109" w:rsidRDefault="00F52396" w:rsidP="00ED6F8D">
    <w:pPr>
      <w:pStyle w:val="Rodap"/>
      <w:jc w:val="center"/>
      <w:rPr>
        <w:sz w:val="18"/>
        <w:szCs w:val="18"/>
      </w:rPr>
    </w:pPr>
    <w:r w:rsidRPr="003E0109">
      <w:rPr>
        <w:noProof/>
        <w:sz w:val="18"/>
        <w:szCs w:val="18"/>
      </w:rPr>
      <w:t xml:space="preserve">Fone: (048) </w:t>
    </w:r>
    <w:proofErr w:type="gramStart"/>
    <w:r w:rsidRPr="003E0109">
      <w:rPr>
        <w:noProof/>
        <w:sz w:val="18"/>
        <w:szCs w:val="18"/>
      </w:rPr>
      <w:t>3</w:t>
    </w:r>
    <w:r>
      <w:rPr>
        <w:noProof/>
        <w:sz w:val="18"/>
        <w:szCs w:val="18"/>
      </w:rPr>
      <w:t>6654206</w:t>
    </w:r>
    <w:r w:rsidRPr="003E0109">
      <w:rPr>
        <w:sz w:val="18"/>
        <w:szCs w:val="18"/>
      </w:rPr>
      <w:t xml:space="preserve"> e-mail</w:t>
    </w:r>
    <w:proofErr w:type="gramEnd"/>
    <w:r w:rsidRPr="003E0109">
      <w:rPr>
        <w:sz w:val="18"/>
        <w:szCs w:val="18"/>
      </w:rPr>
      <w:t xml:space="preserve">: </w:t>
    </w:r>
    <w:hyperlink r:id="rId1" w:history="1">
      <w:r w:rsidRPr="003E0109">
        <w:rPr>
          <w:rStyle w:val="Hyperlink"/>
          <w:sz w:val="18"/>
          <w:szCs w:val="18"/>
        </w:rPr>
        <w:t>sds@sds.sc.gov.br</w:t>
      </w:r>
    </w:hyperlink>
    <w:r w:rsidRPr="003E0109">
      <w:rPr>
        <w:sz w:val="18"/>
        <w:szCs w:val="18"/>
      </w:rPr>
      <w:t xml:space="preserve"> – site:</w:t>
    </w:r>
    <w:hyperlink r:id="rId2" w:history="1">
      <w:r w:rsidRPr="003E0109">
        <w:rPr>
          <w:rStyle w:val="Hyperlink"/>
          <w:sz w:val="18"/>
          <w:szCs w:val="18"/>
        </w:rPr>
        <w:t>www.sds.sc.gov.br</w:t>
      </w:r>
    </w:hyperlink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57BA" w:rsidRDefault="001C57BA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6E8F" w:rsidRDefault="00B46E8F" w:rsidP="001B5D0C">
      <w:r>
        <w:separator/>
      </w:r>
    </w:p>
  </w:footnote>
  <w:footnote w:type="continuationSeparator" w:id="0">
    <w:p w:rsidR="00B46E8F" w:rsidRDefault="00B46E8F" w:rsidP="001B5D0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57BA" w:rsidRDefault="001C57BA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2396" w:rsidRDefault="00F52396" w:rsidP="001B5D0C">
    <w:pPr>
      <w:pStyle w:val="Cabealho"/>
      <w:tabs>
        <w:tab w:val="center" w:pos="1134"/>
      </w:tabs>
      <w:jc w:val="center"/>
      <w:rPr>
        <w:b/>
        <w:szCs w:val="24"/>
      </w:rPr>
    </w:pPr>
    <w:r w:rsidRPr="001B5D0C">
      <w:rPr>
        <w:noProof/>
        <w:sz w:val="12"/>
      </w:rPr>
      <w:drawing>
        <wp:anchor distT="0" distB="0" distL="114935" distR="114935" simplePos="0" relativeHeight="251657216" behindDoc="0" locked="0" layoutInCell="1" allowOverlap="1">
          <wp:simplePos x="0" y="0"/>
          <wp:positionH relativeFrom="column">
            <wp:posOffset>2545715</wp:posOffset>
          </wp:positionH>
          <wp:positionV relativeFrom="paragraph">
            <wp:posOffset>-340995</wp:posOffset>
          </wp:positionV>
          <wp:extent cx="323850" cy="355784"/>
          <wp:effectExtent l="0" t="0" r="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850" cy="355784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szCs w:val="24"/>
      </w:rPr>
      <w:t>ESTADO DE SANTA CATARINA</w:t>
    </w:r>
  </w:p>
  <w:p w:rsidR="00F52396" w:rsidRPr="001B5D0C" w:rsidRDefault="00F52396" w:rsidP="001B5D0C">
    <w:pPr>
      <w:pStyle w:val="Rodap"/>
      <w:jc w:val="center"/>
      <w:rPr>
        <w:b/>
        <w:szCs w:val="24"/>
      </w:rPr>
    </w:pPr>
    <w:r w:rsidRPr="001B5D0C">
      <w:rPr>
        <w:b/>
        <w:szCs w:val="24"/>
      </w:rPr>
      <w:t>SECRETARIA DE ESTADO DO DESENVOLVIMENTO ECONÔMICO SUSTENTÁVEL</w:t>
    </w:r>
  </w:p>
  <w:p w:rsidR="00F52396" w:rsidRPr="001B5D0C" w:rsidRDefault="00F52396" w:rsidP="001B5D0C">
    <w:pPr>
      <w:pStyle w:val="Rodap"/>
      <w:jc w:val="center"/>
      <w:rPr>
        <w:b/>
        <w:szCs w:val="24"/>
      </w:rPr>
    </w:pPr>
    <w:r w:rsidRPr="001B5D0C">
      <w:rPr>
        <w:b/>
        <w:szCs w:val="24"/>
      </w:rPr>
      <w:t>CONSELHO ESTADUAL DE RECURSOS HÍDRICOS</w:t>
    </w:r>
  </w:p>
  <w:p w:rsidR="00F52396" w:rsidRDefault="00F52396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57BA" w:rsidRDefault="001C57BA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85656"/>
    <w:multiLevelType w:val="multilevel"/>
    <w:tmpl w:val="2B00EAB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1">
    <w:nsid w:val="17A427A9"/>
    <w:multiLevelType w:val="hybridMultilevel"/>
    <w:tmpl w:val="8F124238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B1944A7"/>
    <w:multiLevelType w:val="hybridMultilevel"/>
    <w:tmpl w:val="439044E0"/>
    <w:lvl w:ilvl="0" w:tplc="79D0BD9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ADC65EA"/>
    <w:multiLevelType w:val="hybridMultilevel"/>
    <w:tmpl w:val="1BB2CD12"/>
    <w:lvl w:ilvl="0" w:tplc="04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58C3C52"/>
    <w:multiLevelType w:val="hybridMultilevel"/>
    <w:tmpl w:val="C6B0C9D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F3E359E"/>
    <w:multiLevelType w:val="hybridMultilevel"/>
    <w:tmpl w:val="4B2C69FA"/>
    <w:lvl w:ilvl="0" w:tplc="32ECE200">
      <w:start w:val="1"/>
      <w:numFmt w:val="lowerLetter"/>
      <w:lvlText w:val="%1)"/>
      <w:lvlJc w:val="left"/>
      <w:pPr>
        <w:ind w:left="720" w:hanging="360"/>
      </w:pPr>
      <w:rPr>
        <w:i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40E2A00"/>
    <w:multiLevelType w:val="hybridMultilevel"/>
    <w:tmpl w:val="AA8E7D00"/>
    <w:lvl w:ilvl="0" w:tplc="1AACB5C4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7">
    <w:nsid w:val="68B76FAF"/>
    <w:multiLevelType w:val="multilevel"/>
    <w:tmpl w:val="34E8329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8">
    <w:nsid w:val="73B954AD"/>
    <w:multiLevelType w:val="hybridMultilevel"/>
    <w:tmpl w:val="B04C01A4"/>
    <w:lvl w:ilvl="0" w:tplc="9F8890FC">
      <w:start w:val="3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9">
    <w:nsid w:val="7C5772A9"/>
    <w:multiLevelType w:val="hybridMultilevel"/>
    <w:tmpl w:val="6022686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6"/>
  </w:num>
  <w:num w:numId="4">
    <w:abstractNumId w:val="2"/>
  </w:num>
  <w:num w:numId="5">
    <w:abstractNumId w:val="0"/>
  </w:num>
  <w:num w:numId="6">
    <w:abstractNumId w:val="8"/>
  </w:num>
  <w:num w:numId="7">
    <w:abstractNumId w:val="3"/>
  </w:num>
  <w:num w:numId="8">
    <w:abstractNumId w:val="4"/>
  </w:num>
  <w:num w:numId="9">
    <w:abstractNumId w:val="9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32B5"/>
    <w:rsid w:val="0005411C"/>
    <w:rsid w:val="00070734"/>
    <w:rsid w:val="00086E3F"/>
    <w:rsid w:val="000946EC"/>
    <w:rsid w:val="00095E36"/>
    <w:rsid w:val="000D011A"/>
    <w:rsid w:val="000D1BE6"/>
    <w:rsid w:val="000E3D28"/>
    <w:rsid w:val="0014216A"/>
    <w:rsid w:val="00154E82"/>
    <w:rsid w:val="001709A0"/>
    <w:rsid w:val="00175DBD"/>
    <w:rsid w:val="001B5D0C"/>
    <w:rsid w:val="001C57BA"/>
    <w:rsid w:val="001D7834"/>
    <w:rsid w:val="001E323C"/>
    <w:rsid w:val="001F34A6"/>
    <w:rsid w:val="001F5027"/>
    <w:rsid w:val="00296762"/>
    <w:rsid w:val="00322998"/>
    <w:rsid w:val="00333AF4"/>
    <w:rsid w:val="00336446"/>
    <w:rsid w:val="0034122F"/>
    <w:rsid w:val="00390C97"/>
    <w:rsid w:val="00394EFB"/>
    <w:rsid w:val="003C55E4"/>
    <w:rsid w:val="003C7F3D"/>
    <w:rsid w:val="003F2A6D"/>
    <w:rsid w:val="00442400"/>
    <w:rsid w:val="004502B6"/>
    <w:rsid w:val="004965C0"/>
    <w:rsid w:val="00507E1C"/>
    <w:rsid w:val="00566C5D"/>
    <w:rsid w:val="005732B5"/>
    <w:rsid w:val="005B00AE"/>
    <w:rsid w:val="005B345B"/>
    <w:rsid w:val="005B7126"/>
    <w:rsid w:val="005C1FFD"/>
    <w:rsid w:val="005D581E"/>
    <w:rsid w:val="005D6D7D"/>
    <w:rsid w:val="005E77E3"/>
    <w:rsid w:val="005E7C1B"/>
    <w:rsid w:val="0065448C"/>
    <w:rsid w:val="00654F27"/>
    <w:rsid w:val="006B1C2A"/>
    <w:rsid w:val="006B6B7B"/>
    <w:rsid w:val="006C351C"/>
    <w:rsid w:val="00700245"/>
    <w:rsid w:val="0070324F"/>
    <w:rsid w:val="007229F1"/>
    <w:rsid w:val="00765D93"/>
    <w:rsid w:val="00791117"/>
    <w:rsid w:val="007A5390"/>
    <w:rsid w:val="007C139E"/>
    <w:rsid w:val="007D13DA"/>
    <w:rsid w:val="00803CAA"/>
    <w:rsid w:val="00824659"/>
    <w:rsid w:val="0084244B"/>
    <w:rsid w:val="00884FED"/>
    <w:rsid w:val="00891BF1"/>
    <w:rsid w:val="00920C92"/>
    <w:rsid w:val="00935E57"/>
    <w:rsid w:val="009819A6"/>
    <w:rsid w:val="009C0512"/>
    <w:rsid w:val="009D4F65"/>
    <w:rsid w:val="00A32295"/>
    <w:rsid w:val="00A34AE4"/>
    <w:rsid w:val="00A50EB0"/>
    <w:rsid w:val="00A61D25"/>
    <w:rsid w:val="00A76B03"/>
    <w:rsid w:val="00AA78B5"/>
    <w:rsid w:val="00B05BC9"/>
    <w:rsid w:val="00B16188"/>
    <w:rsid w:val="00B46E8F"/>
    <w:rsid w:val="00B75151"/>
    <w:rsid w:val="00BB5B3B"/>
    <w:rsid w:val="00BF1C0E"/>
    <w:rsid w:val="00C16886"/>
    <w:rsid w:val="00CA4C96"/>
    <w:rsid w:val="00CC7F10"/>
    <w:rsid w:val="00CD08DF"/>
    <w:rsid w:val="00CD1838"/>
    <w:rsid w:val="00D52D40"/>
    <w:rsid w:val="00D65786"/>
    <w:rsid w:val="00DA6C0C"/>
    <w:rsid w:val="00DD3BEA"/>
    <w:rsid w:val="00DF58AB"/>
    <w:rsid w:val="00E0784D"/>
    <w:rsid w:val="00E26015"/>
    <w:rsid w:val="00EB34B5"/>
    <w:rsid w:val="00ED6F8D"/>
    <w:rsid w:val="00F1050B"/>
    <w:rsid w:val="00F17D5E"/>
    <w:rsid w:val="00F23C46"/>
    <w:rsid w:val="00F369B4"/>
    <w:rsid w:val="00F40883"/>
    <w:rsid w:val="00F52396"/>
    <w:rsid w:val="00F63F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32B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5732B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5732B5"/>
    <w:pPr>
      <w:spacing w:before="100" w:beforeAutospacing="1" w:after="100" w:afterAutospacing="1"/>
    </w:pPr>
    <w:rPr>
      <w:sz w:val="24"/>
      <w:szCs w:val="24"/>
    </w:rPr>
  </w:style>
  <w:style w:type="paragraph" w:styleId="Cabealho">
    <w:name w:val="header"/>
    <w:basedOn w:val="Normal"/>
    <w:link w:val="CabealhoChar"/>
    <w:unhideWhenUsed/>
    <w:rsid w:val="001B5D0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1B5D0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nhideWhenUsed/>
    <w:rsid w:val="001B5D0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1B5D0C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Hyperlink">
    <w:name w:val="Hyperlink"/>
    <w:rsid w:val="00ED6F8D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709A0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709A0"/>
    <w:rPr>
      <w:rFonts w:ascii="Tahoma" w:eastAsia="Times New Roman" w:hAnsi="Tahoma" w:cs="Tahoma"/>
      <w:sz w:val="16"/>
      <w:szCs w:val="16"/>
      <w:lang w:eastAsia="pt-BR"/>
    </w:rPr>
  </w:style>
  <w:style w:type="character" w:styleId="Refdecomentrio">
    <w:name w:val="annotation reference"/>
    <w:basedOn w:val="Fontepargpadro"/>
    <w:uiPriority w:val="99"/>
    <w:semiHidden/>
    <w:unhideWhenUsed/>
    <w:rsid w:val="001709A0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1709A0"/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1709A0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1709A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1709A0"/>
    <w:rPr>
      <w:rFonts w:ascii="Times New Roman" w:eastAsia="Times New Roman" w:hAnsi="Times New Roman" w:cs="Times New Roman"/>
      <w:b/>
      <w:bCs/>
      <w:sz w:val="20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32B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5732B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5732B5"/>
    <w:pPr>
      <w:spacing w:before="100" w:beforeAutospacing="1" w:after="100" w:afterAutospacing="1"/>
    </w:pPr>
    <w:rPr>
      <w:sz w:val="24"/>
      <w:szCs w:val="24"/>
    </w:rPr>
  </w:style>
  <w:style w:type="paragraph" w:styleId="Cabealho">
    <w:name w:val="header"/>
    <w:basedOn w:val="Normal"/>
    <w:link w:val="CabealhoChar"/>
    <w:unhideWhenUsed/>
    <w:rsid w:val="001B5D0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1B5D0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nhideWhenUsed/>
    <w:rsid w:val="001B5D0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1B5D0C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Hyperlink">
    <w:name w:val="Hyperlink"/>
    <w:rsid w:val="00ED6F8D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709A0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709A0"/>
    <w:rPr>
      <w:rFonts w:ascii="Tahoma" w:eastAsia="Times New Roman" w:hAnsi="Tahoma" w:cs="Tahoma"/>
      <w:sz w:val="16"/>
      <w:szCs w:val="16"/>
      <w:lang w:eastAsia="pt-BR"/>
    </w:rPr>
  </w:style>
  <w:style w:type="character" w:styleId="Refdecomentrio">
    <w:name w:val="annotation reference"/>
    <w:basedOn w:val="Fontepargpadro"/>
    <w:uiPriority w:val="99"/>
    <w:semiHidden/>
    <w:unhideWhenUsed/>
    <w:rsid w:val="001709A0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1709A0"/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1709A0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1709A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1709A0"/>
    <w:rPr>
      <w:rFonts w:ascii="Times New Roman" w:eastAsia="Times New Roman" w:hAnsi="Times New Roman" w:cs="Times New Roman"/>
      <w:b/>
      <w:bCs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823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2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ds.sc.gov.br/" TargetMode="External"/><Relationship Id="rId1" Type="http://schemas.openxmlformats.org/officeDocument/2006/relationships/hyperlink" Target="mailto:sds@sds.sc.gov.br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1866</Words>
  <Characters>10082</Characters>
  <Application>Microsoft Office Word</Application>
  <DocSecurity>0</DocSecurity>
  <Lines>84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vinicius</dc:creator>
  <cp:lastModifiedBy>vinicius</cp:lastModifiedBy>
  <cp:revision>2</cp:revision>
  <dcterms:created xsi:type="dcterms:W3CDTF">2013-06-21T19:48:00Z</dcterms:created>
  <dcterms:modified xsi:type="dcterms:W3CDTF">2013-06-21T19:48:00Z</dcterms:modified>
</cp:coreProperties>
</file>